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BE824" w14:textId="77777777" w:rsidR="001C7545" w:rsidRDefault="00000000" w:rsidP="00E22F65">
      <w:pPr>
        <w:spacing w:before="640" w:after="300"/>
        <w:jc w:val="center"/>
      </w:pPr>
      <w:r>
        <w:rPr>
          <w:noProof/>
        </w:rPr>
        <w:drawing>
          <wp:inline distT="0" distB="0" distL="0" distR="0" wp14:anchorId="27DCD8F5" wp14:editId="5E7C09AA">
            <wp:extent cx="2095500" cy="93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578D5" w14:textId="77777777" w:rsidR="001C7545" w:rsidRDefault="00000000" w:rsidP="00E22F65">
      <w:pPr>
        <w:spacing w:before="60" w:after="60" w:line="300" w:lineRule="auto"/>
        <w:jc w:val="center"/>
      </w:pPr>
      <w:r>
        <w:rPr>
          <w:b/>
          <w:bCs/>
          <w:color w:val="1A2E5E"/>
          <w:sz w:val="42"/>
          <w:szCs w:val="42"/>
          <w:rtl/>
        </w:rPr>
        <w:t>إجراء قياس رضا المستفيد</w:t>
      </w:r>
    </w:p>
    <w:p w14:paraId="55A94F5B" w14:textId="77777777" w:rsidR="001C7545" w:rsidRDefault="00000000" w:rsidP="00E22F65">
      <w:pPr>
        <w:spacing w:after="280"/>
        <w:jc w:val="center"/>
      </w:pPr>
      <w:r>
        <w:rPr>
          <w:color w:val="2EA67A"/>
          <w:sz w:val="20"/>
          <w:szCs w:val="20"/>
        </w:rPr>
        <w:t>Beneficiary Satisfaction Measurement Procedure</w:t>
      </w:r>
    </w:p>
    <w:p w14:paraId="5B5636F1" w14:textId="77777777" w:rsidR="001C7545" w:rsidRDefault="00000000" w:rsidP="00E22F65">
      <w:pPr>
        <w:spacing w:before="60" w:after="40" w:line="300" w:lineRule="auto"/>
        <w:jc w:val="center"/>
      </w:pPr>
      <w:r>
        <w:rPr>
          <w:b/>
          <w:bCs/>
          <w:color w:val="C8A84B"/>
          <w:sz w:val="21"/>
          <w:szCs w:val="21"/>
          <w:rtl/>
        </w:rPr>
        <w:t>الإطار المتكامل للتميز في الخدمات ورضا المستفيد</w:t>
      </w:r>
    </w:p>
    <w:p w14:paraId="15869013" w14:textId="77777777" w:rsidR="001C7545" w:rsidRDefault="00000000" w:rsidP="00E22F65">
      <w:pPr>
        <w:spacing w:before="60" w:after="320" w:line="300" w:lineRule="auto"/>
        <w:jc w:val="center"/>
      </w:pPr>
      <w:r>
        <w:rPr>
          <w:color w:val="6B7280"/>
          <w:sz w:val="18"/>
          <w:szCs w:val="18"/>
          <w:rtl/>
        </w:rPr>
        <w:t>أمانة محافظة الريادة — منظمة افتراضية بالكامل لأغراض العرض والتدريب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1C7545" w14:paraId="4DC60828" w14:textId="77777777">
        <w:trPr>
          <w:tblHeader/>
        </w:trPr>
        <w:tc>
          <w:tcPr>
            <w:tcW w:w="2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51D82E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البند</w:t>
            </w:r>
          </w:p>
        </w:tc>
        <w:tc>
          <w:tcPr>
            <w:tcW w:w="68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DF4E26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القيمة</w:t>
            </w:r>
          </w:p>
        </w:tc>
      </w:tr>
      <w:tr w:rsidR="001C7545" w14:paraId="37D1FDF0" w14:textId="77777777"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33C637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رمز الوثيقة</w:t>
            </w:r>
          </w:p>
        </w:tc>
        <w:tc>
          <w:tcPr>
            <w:tcW w:w="68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480418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IMT-ISE-CS-PRO-001</w:t>
            </w:r>
          </w:p>
        </w:tc>
      </w:tr>
      <w:tr w:rsidR="001C7545" w14:paraId="188B9D8D" w14:textId="77777777">
        <w:tc>
          <w:tcPr>
            <w:tcW w:w="25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07A55A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رقم الإصدار وتاريخه</w:t>
            </w:r>
          </w:p>
        </w:tc>
        <w:tc>
          <w:tcPr>
            <w:tcW w:w="68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5F13E8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الإصدار 1.0 — 12 أغسطس 2026</w:t>
            </w:r>
          </w:p>
        </w:tc>
      </w:tr>
      <w:tr w:rsidR="001C7545" w14:paraId="30A22F4F" w14:textId="77777777"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27DDC6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نوع الوثيقة</w:t>
            </w:r>
          </w:p>
        </w:tc>
        <w:tc>
          <w:tcPr>
            <w:tcW w:w="68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73CD91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إجراء</w:t>
            </w:r>
          </w:p>
        </w:tc>
      </w:tr>
      <w:tr w:rsidR="001C7545" w14:paraId="63B0BE68" w14:textId="77777777">
        <w:tc>
          <w:tcPr>
            <w:tcW w:w="25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FDB873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الوحدة</w:t>
            </w:r>
          </w:p>
        </w:tc>
        <w:tc>
          <w:tcPr>
            <w:tcW w:w="68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99E9F3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وحدة قياس الرضا</w:t>
            </w:r>
          </w:p>
        </w:tc>
      </w:tr>
      <w:tr w:rsidR="001C7545" w14:paraId="3290A59C" w14:textId="77777777"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857F4A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الجهة المالكة</w:t>
            </w:r>
          </w:p>
        </w:tc>
        <w:tc>
          <w:tcPr>
            <w:tcW w:w="68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70F5C0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إدارة تجربة المستفيد</w:t>
            </w:r>
          </w:p>
        </w:tc>
      </w:tr>
      <w:tr w:rsidR="001C7545" w14:paraId="1DE45423" w14:textId="77777777">
        <w:tc>
          <w:tcPr>
            <w:tcW w:w="25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2E29DC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جهة الاعتماد</w:t>
            </w:r>
          </w:p>
        </w:tc>
        <w:tc>
          <w:tcPr>
            <w:tcW w:w="68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08D51B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مالك النظام</w:t>
            </w:r>
          </w:p>
        </w:tc>
      </w:tr>
      <w:tr w:rsidR="001C7545" w14:paraId="05951B3C" w14:textId="77777777"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7C88C5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دورية المراجعة</w:t>
            </w:r>
          </w:p>
        </w:tc>
        <w:tc>
          <w:tcPr>
            <w:tcW w:w="68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97E766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سنوياً</w:t>
            </w:r>
          </w:p>
        </w:tc>
      </w:tr>
      <w:tr w:rsidR="001C7545" w14:paraId="5FC02D2A" w14:textId="77777777">
        <w:tc>
          <w:tcPr>
            <w:tcW w:w="25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4284D8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الوثائق المرتبطة</w:t>
            </w:r>
          </w:p>
        </w:tc>
        <w:tc>
          <w:tcPr>
            <w:tcW w:w="68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EF2736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IMT-ISE-CS-MTH-001 · IMT-ISE-CS-FRM-003 · IMT-ISE-CS-FRM-004 · IMT-ISE-CS-FRM-005 · IMT-ISE-CP-PRO-001</w:t>
            </w:r>
          </w:p>
        </w:tc>
      </w:tr>
    </w:tbl>
    <w:p w14:paraId="6A918955" w14:textId="77777777" w:rsidR="001C7545" w:rsidRDefault="001C7545" w:rsidP="00E22F65">
      <w:pPr>
        <w:spacing w:after="220"/>
      </w:pPr>
    </w:p>
    <w:p w14:paraId="6C4E835A" w14:textId="77777777" w:rsidR="001C7545" w:rsidRDefault="00000000" w:rsidP="00E22F65">
      <w:pPr>
        <w:spacing w:before="60" w:after="90" w:line="300" w:lineRule="auto"/>
      </w:pPr>
      <w:r>
        <w:rPr>
          <w:b/>
          <w:bCs/>
          <w:color w:val="2EA67A"/>
          <w:sz w:val="23"/>
          <w:szCs w:val="23"/>
          <w:rtl/>
        </w:rPr>
        <w:t>المرجعيات المعتمدة لهذه الوثيقة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3100"/>
        <w:gridCol w:w="4360"/>
      </w:tblGrid>
      <w:tr w:rsidR="001C7545" w14:paraId="46D7AC01" w14:textId="77777777">
        <w:trPr>
          <w:tblHeader/>
        </w:trPr>
        <w:tc>
          <w:tcPr>
            <w:tcW w:w="19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120F1B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المواصفة المرجعية</w:t>
            </w:r>
          </w:p>
        </w:tc>
        <w:tc>
          <w:tcPr>
            <w:tcW w:w="31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DA3895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البنود المغطاة</w:t>
            </w:r>
          </w:p>
        </w:tc>
        <w:tc>
          <w:tcPr>
            <w:tcW w:w="4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B96154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ما تغطيه في هذه الوثيقة</w:t>
            </w:r>
          </w:p>
        </w:tc>
      </w:tr>
      <w:tr w:rsidR="001C7545" w14:paraId="26B94E5A" w14:textId="77777777"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EE900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</w:t>
            </w:r>
          </w:p>
        </w:tc>
        <w:tc>
          <w:tcPr>
            <w:tcW w:w="3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19664B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البنود 7.3 إلى 7.6</w:t>
            </w:r>
          </w:p>
        </w:tc>
        <w:tc>
          <w:tcPr>
            <w:tcW w:w="4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7612BB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دورة القياس الكاملة من الجمع إلى قياس الفاعلية</w:t>
            </w:r>
          </w:p>
        </w:tc>
      </w:tr>
      <w:tr w:rsidR="001C7545" w14:paraId="090E6A4C" w14:textId="77777777">
        <w:tc>
          <w:tcPr>
            <w:tcW w:w="19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FF91F0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</w:t>
            </w:r>
          </w:p>
        </w:tc>
        <w:tc>
          <w:tcPr>
            <w:tcW w:w="31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8E635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بند 7.4.5 التحقق</w:t>
            </w:r>
          </w:p>
        </w:tc>
        <w:tc>
          <w:tcPr>
            <w:tcW w:w="43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865242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استقلال المراجع وشروط صحة الاستنتاج</w:t>
            </w:r>
          </w:p>
        </w:tc>
      </w:tr>
      <w:tr w:rsidR="001C7545" w14:paraId="24EACFF2" w14:textId="77777777">
        <w:tc>
          <w:tcPr>
            <w:tcW w:w="1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10A18E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10002:2018</w:t>
            </w:r>
          </w:p>
        </w:tc>
        <w:tc>
          <w:tcPr>
            <w:tcW w:w="3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12840C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بند 7.9 الإغلاق</w:t>
            </w:r>
          </w:p>
        </w:tc>
        <w:tc>
          <w:tcPr>
            <w:tcW w:w="4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60BACC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قياس رضا مقدّم الشكوى منفصلاً عن القياس العام</w:t>
            </w:r>
          </w:p>
        </w:tc>
      </w:tr>
      <w:tr w:rsidR="001C7545" w14:paraId="6A75DA85" w14:textId="77777777">
        <w:tc>
          <w:tcPr>
            <w:tcW w:w="19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38345B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10001:2018</w:t>
            </w:r>
          </w:p>
        </w:tc>
        <w:tc>
          <w:tcPr>
            <w:tcW w:w="31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3D5ECE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بند 8.3</w:t>
            </w:r>
          </w:p>
        </w:tc>
        <w:tc>
          <w:tcPr>
            <w:tcW w:w="43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6AACD8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رضا المستفيد عن الميثاق يُقاس ضمن هذه الدورة</w:t>
            </w:r>
          </w:p>
        </w:tc>
      </w:tr>
    </w:tbl>
    <w:p w14:paraId="464D0A7D" w14:textId="77777777" w:rsidR="001C7545" w:rsidRDefault="001C7545" w:rsidP="00E22F65">
      <w:pPr>
        <w:spacing w:after="180"/>
      </w:pPr>
    </w:p>
    <w:tbl>
      <w:tblPr>
        <w:bidiVisual/>
        <w:tblW w:w="9360" w:type="dxa"/>
        <w:tblBorders>
          <w:top w:val="single" w:sz="2" w:space="0" w:color="C8A84B"/>
          <w:left w:val="single" w:sz="18" w:space="0" w:color="C8A84B"/>
          <w:bottom w:val="single" w:sz="2" w:space="0" w:color="C8A84B"/>
          <w:right w:val="single" w:sz="18" w:space="0" w:color="C8A84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C7545" w14:paraId="3BCA07CC" w14:textId="77777777">
        <w:tc>
          <w:tcPr>
            <w:tcW w:w="9360" w:type="dxa"/>
            <w:shd w:val="clear" w:color="auto" w:fill="FDF6E3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14984603" w14:textId="77777777" w:rsidR="001C7545" w:rsidRDefault="00000000" w:rsidP="00E22F65">
            <w:pPr>
              <w:spacing w:after="60"/>
            </w:pPr>
            <w:r>
              <w:rPr>
                <w:b/>
                <w:bCs/>
                <w:color w:val="C8A84B"/>
                <w:sz w:val="21"/>
                <w:szCs w:val="21"/>
                <w:rtl/>
              </w:rPr>
              <w:t>تنبيه مرجعي ملزم</w:t>
            </w:r>
          </w:p>
          <w:p w14:paraId="30C2AA72" w14:textId="77777777" w:rsidR="001C7545" w:rsidRDefault="00000000" w:rsidP="00E22F65">
            <w:pPr>
              <w:spacing w:after="50" w:line="290" w:lineRule="auto"/>
            </w:pPr>
            <w:r>
              <w:rPr>
                <w:color w:val="1F2937"/>
                <w:sz w:val="20"/>
                <w:szCs w:val="20"/>
                <w:rtl/>
              </w:rPr>
              <w:t>المراجع التي تقوم عليها هذه الوثيقة إرشادية (مبادئ ونموذج / إرشادات) وليست مواصفات متطلبات نظام إداري قابلة للشهادة على غرار ISO 9001، ولا تُسوَّق بوصفها شهادة.</w:t>
            </w:r>
          </w:p>
          <w:p w14:paraId="3711AA96" w14:textId="77777777" w:rsidR="001C7545" w:rsidRDefault="00000000" w:rsidP="00E22F65">
            <w:pPr>
              <w:spacing w:after="50" w:line="290" w:lineRule="auto"/>
            </w:pPr>
            <w:r>
              <w:rPr>
                <w:color w:val="1F2937"/>
                <w:sz w:val="20"/>
                <w:szCs w:val="20"/>
                <w:rtl/>
              </w:rPr>
              <w:t>النسخ المتاحة أثناء الإعداد نسخ معاينة تتضمن الفهارس والمقدمات وأوائل البنود. وما بُني على عنوان فهرس دون نص تفصيلي موسوم في مصفوفة تغطية البنود IMT-ISE-DM-MTX-001، ورقة «بنود تحتاج تحققاً».</w:t>
            </w:r>
          </w:p>
        </w:tc>
      </w:tr>
    </w:tbl>
    <w:p w14:paraId="5099E5A4" w14:textId="77777777" w:rsidR="001C7545" w:rsidRDefault="00000000" w:rsidP="00E22F65">
      <w:r>
        <w:br w:type="page"/>
      </w:r>
    </w:p>
    <w:p w14:paraId="3B0B97D3" w14:textId="77777777" w:rsidR="001C7545" w:rsidRDefault="00000000" w:rsidP="00E22F65">
      <w:pPr>
        <w:pStyle w:val="Heading1"/>
        <w:pBdr>
          <w:bottom w:val="single" w:sz="12" w:space="6" w:color="C8A84B"/>
        </w:pBdr>
        <w:bidi/>
        <w:spacing w:before="320" w:after="160"/>
      </w:pPr>
      <w:bookmarkStart w:id="0" w:name="_Toc237702125"/>
      <w:r>
        <w:rPr>
          <w:b/>
          <w:bCs/>
          <w:color w:val="1A2E5E"/>
          <w:sz w:val="30"/>
          <w:szCs w:val="30"/>
          <w:rtl/>
        </w:rPr>
        <w:lastRenderedPageBreak/>
        <w:t>المحتويات</w:t>
      </w:r>
      <w:bookmarkEnd w:id="0"/>
    </w:p>
    <w:sdt>
      <w:sdtPr>
        <w:rPr>
          <w:rtl/>
        </w:rPr>
        <w:alias w:val="المحتويات"/>
        <w:id w:val="-897057393"/>
      </w:sdtPr>
      <w:sdtContent>
        <w:p w14:paraId="46CC4BEC" w14:textId="77777777" w:rsidR="00E22F65" w:rsidRDefault="00000000" w:rsidP="00E22F65">
          <w:pPr>
            <w:pStyle w:val="TOC1"/>
            <w:tabs>
              <w:tab w:val="right" w:leader="dot" w:pos="9736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37702125" w:history="1">
            <w:r w:rsidR="00E22F65" w:rsidRPr="00F930CA">
              <w:rPr>
                <w:rStyle w:val="Hyperlink"/>
                <w:b/>
                <w:bCs/>
                <w:noProof/>
                <w:rtl/>
              </w:rPr>
              <w:t>المحتويات</w:t>
            </w:r>
            <w:r w:rsidR="00E22F65">
              <w:rPr>
                <w:noProof/>
              </w:rPr>
              <w:tab/>
            </w:r>
            <w:r w:rsidR="00E22F65">
              <w:rPr>
                <w:rStyle w:val="Hyperlink"/>
                <w:noProof/>
                <w:rtl/>
              </w:rPr>
              <w:fldChar w:fldCharType="begin"/>
            </w:r>
            <w:r w:rsidR="00E22F65">
              <w:rPr>
                <w:noProof/>
              </w:rPr>
              <w:instrText xml:space="preserve"> PAGEREF _Toc237702125 \h </w:instrText>
            </w:r>
            <w:r w:rsidR="00E22F65">
              <w:rPr>
                <w:rStyle w:val="Hyperlink"/>
                <w:noProof/>
                <w:rtl/>
              </w:rPr>
            </w:r>
            <w:r w:rsidR="00E22F65">
              <w:rPr>
                <w:rStyle w:val="Hyperlink"/>
                <w:noProof/>
                <w:rtl/>
              </w:rPr>
              <w:fldChar w:fldCharType="separate"/>
            </w:r>
            <w:r w:rsidR="00E22F65">
              <w:rPr>
                <w:noProof/>
              </w:rPr>
              <w:t>2</w:t>
            </w:r>
            <w:r w:rsidR="00E22F6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6898782" w14:textId="77777777" w:rsidR="00E22F65" w:rsidRDefault="00E22F65" w:rsidP="00E22F65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702126" w:history="1">
            <w:r w:rsidRPr="00F930CA">
              <w:rPr>
                <w:rStyle w:val="Hyperlink"/>
                <w:b/>
                <w:bCs/>
                <w:noProof/>
                <w:rtl/>
              </w:rPr>
              <w:t>1. الغرض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_Toc237702126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052059DA" w14:textId="77777777" w:rsidR="00E22F65" w:rsidRDefault="00E22F65" w:rsidP="00E22F65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702127" w:history="1">
            <w:r w:rsidRPr="00F930CA">
              <w:rPr>
                <w:rStyle w:val="Hyperlink"/>
                <w:b/>
                <w:bCs/>
                <w:noProof/>
                <w:rtl/>
              </w:rPr>
              <w:t>2. النطاق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_Toc237702127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4523A895" w14:textId="77777777" w:rsidR="00E22F65" w:rsidRDefault="00E22F65" w:rsidP="00E22F65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702128" w:history="1">
            <w:r w:rsidRPr="00F930CA">
              <w:rPr>
                <w:rStyle w:val="Hyperlink"/>
                <w:b/>
                <w:bCs/>
                <w:noProof/>
                <w:rtl/>
              </w:rPr>
              <w:t>3. المسؤوليات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_Toc237702128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0407324D" w14:textId="77777777" w:rsidR="00E22F65" w:rsidRDefault="00E22F65" w:rsidP="00E22F65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702129" w:history="1">
            <w:r w:rsidRPr="00F930CA">
              <w:rPr>
                <w:rStyle w:val="Hyperlink"/>
                <w:b/>
                <w:bCs/>
                <w:noProof/>
                <w:rtl/>
              </w:rPr>
              <w:t>4. خطوات الإجراء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_Toc237702129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2321631B" w14:textId="77777777" w:rsidR="00E22F65" w:rsidRDefault="00E22F65" w:rsidP="00E22F65">
          <w:pPr>
            <w:pStyle w:val="TOC2"/>
            <w:tabs>
              <w:tab w:val="right" w:leader="dot" w:pos="9736"/>
            </w:tabs>
            <w:rPr>
              <w:noProof/>
            </w:rPr>
          </w:pPr>
          <w:hyperlink w:anchor="_Toc237702130" w:history="1">
            <w:r w:rsidRPr="00F930CA">
              <w:rPr>
                <w:rStyle w:val="Hyperlink"/>
                <w:b/>
                <w:bCs/>
                <w:noProof/>
                <w:rtl/>
              </w:rPr>
              <w:t>4.1 تحديد نطاق موجة القياس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_Toc237702130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52E3BFF3" w14:textId="77777777" w:rsidR="00E22F65" w:rsidRDefault="00E22F65" w:rsidP="00E22F65">
          <w:pPr>
            <w:pStyle w:val="TOC2"/>
            <w:tabs>
              <w:tab w:val="right" w:leader="dot" w:pos="9736"/>
            </w:tabs>
            <w:rPr>
              <w:noProof/>
            </w:rPr>
          </w:pPr>
          <w:hyperlink w:anchor="_Toc237702131" w:history="1">
            <w:r w:rsidRPr="00F930CA">
              <w:rPr>
                <w:rStyle w:val="Hyperlink"/>
                <w:b/>
                <w:bCs/>
                <w:noProof/>
                <w:rtl/>
              </w:rPr>
              <w:t>4.2 إعداد أداة القياس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_Toc237702131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0647AF83" w14:textId="77777777" w:rsidR="00E22F65" w:rsidRDefault="00E22F65" w:rsidP="00E22F65">
          <w:pPr>
            <w:pStyle w:val="TOC2"/>
            <w:tabs>
              <w:tab w:val="right" w:leader="dot" w:pos="9736"/>
            </w:tabs>
            <w:rPr>
              <w:noProof/>
            </w:rPr>
          </w:pPr>
          <w:hyperlink w:anchor="_Toc237702132" w:history="1">
            <w:r w:rsidRPr="00F930CA">
              <w:rPr>
                <w:rStyle w:val="Hyperlink"/>
                <w:b/>
                <w:bCs/>
                <w:noProof/>
                <w:rtl/>
              </w:rPr>
              <w:t>4.3 جمع البيانات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_Toc237702132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0724ED17" w14:textId="77777777" w:rsidR="00E22F65" w:rsidRDefault="00E22F65" w:rsidP="00E22F65">
          <w:pPr>
            <w:pStyle w:val="TOC2"/>
            <w:tabs>
              <w:tab w:val="right" w:leader="dot" w:pos="9736"/>
            </w:tabs>
            <w:rPr>
              <w:noProof/>
            </w:rPr>
          </w:pPr>
          <w:hyperlink w:anchor="_Toc237702133" w:history="1">
            <w:r w:rsidRPr="00F930CA">
              <w:rPr>
                <w:rStyle w:val="Hyperlink"/>
                <w:b/>
                <w:bCs/>
                <w:noProof/>
                <w:rtl/>
              </w:rPr>
              <w:t>4.4 رصد المؤشرات غير المباشرة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_Toc237702133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2EA83D2F" w14:textId="77777777" w:rsidR="00E22F65" w:rsidRDefault="00E22F65" w:rsidP="00E22F65">
          <w:pPr>
            <w:pStyle w:val="TOC2"/>
            <w:tabs>
              <w:tab w:val="right" w:leader="dot" w:pos="9736"/>
            </w:tabs>
            <w:rPr>
              <w:noProof/>
            </w:rPr>
          </w:pPr>
          <w:hyperlink w:anchor="_Toc237702134" w:history="1">
            <w:r w:rsidRPr="00F930CA">
              <w:rPr>
                <w:rStyle w:val="Hyperlink"/>
                <w:b/>
                <w:bCs/>
                <w:noProof/>
                <w:rtl/>
              </w:rPr>
              <w:t>4.5 تحضير البيانات وتنقيتها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_Toc237702134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074005E6" w14:textId="77777777" w:rsidR="00E22F65" w:rsidRDefault="00E22F65" w:rsidP="00E22F65">
          <w:pPr>
            <w:pStyle w:val="TOC2"/>
            <w:tabs>
              <w:tab w:val="right" w:leader="dot" w:pos="9736"/>
            </w:tabs>
            <w:rPr>
              <w:noProof/>
            </w:rPr>
          </w:pPr>
          <w:hyperlink w:anchor="_Toc237702135" w:history="1">
            <w:r w:rsidRPr="00F930CA">
              <w:rPr>
                <w:rStyle w:val="Hyperlink"/>
                <w:b/>
                <w:bCs/>
                <w:noProof/>
                <w:rtl/>
              </w:rPr>
              <w:t>4.6 تحليل البيانات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_Toc237702135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3E2F0985" w14:textId="77777777" w:rsidR="00E22F65" w:rsidRDefault="00E22F65" w:rsidP="00E22F65">
          <w:pPr>
            <w:pStyle w:val="TOC2"/>
            <w:tabs>
              <w:tab w:val="right" w:leader="dot" w:pos="9736"/>
            </w:tabs>
            <w:rPr>
              <w:noProof/>
            </w:rPr>
          </w:pPr>
          <w:hyperlink w:anchor="_Toc237702136" w:history="1">
            <w:r w:rsidRPr="00F930CA">
              <w:rPr>
                <w:rStyle w:val="Hyperlink"/>
                <w:b/>
                <w:bCs/>
                <w:noProof/>
                <w:rtl/>
              </w:rPr>
              <w:t>4.7 التحقق من صحة التحليل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_Toc237702136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2D8CF94D" w14:textId="77777777" w:rsidR="00E22F65" w:rsidRDefault="00E22F65" w:rsidP="00E22F65">
          <w:pPr>
            <w:pStyle w:val="TOC2"/>
            <w:tabs>
              <w:tab w:val="right" w:leader="dot" w:pos="9736"/>
            </w:tabs>
            <w:rPr>
              <w:noProof/>
            </w:rPr>
          </w:pPr>
          <w:hyperlink w:anchor="_Toc237702137" w:history="1">
            <w:r w:rsidRPr="00F930CA">
              <w:rPr>
                <w:rStyle w:val="Hyperlink"/>
                <w:b/>
                <w:bCs/>
                <w:noProof/>
                <w:rtl/>
              </w:rPr>
              <w:t>4.8 إعداد التقرير والتواصل بالنتائج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_Toc237702137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1444CB7A" w14:textId="77777777" w:rsidR="00E22F65" w:rsidRDefault="00E22F65" w:rsidP="00E22F65">
          <w:pPr>
            <w:pStyle w:val="TOC2"/>
            <w:tabs>
              <w:tab w:val="right" w:leader="dot" w:pos="9736"/>
            </w:tabs>
            <w:rPr>
              <w:noProof/>
            </w:rPr>
          </w:pPr>
          <w:hyperlink w:anchor="_Toc237702138" w:history="1">
            <w:r w:rsidRPr="00F930CA">
              <w:rPr>
                <w:rStyle w:val="Hyperlink"/>
                <w:b/>
                <w:bCs/>
                <w:noProof/>
                <w:rtl/>
              </w:rPr>
              <w:t>4.9 تحويل النتائج إلى إجراءات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_Toc237702138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2E3ECC41" w14:textId="77777777" w:rsidR="00E22F65" w:rsidRDefault="00E22F65" w:rsidP="00E22F65">
          <w:pPr>
            <w:pStyle w:val="TOC2"/>
            <w:tabs>
              <w:tab w:val="right" w:leader="dot" w:pos="9736"/>
            </w:tabs>
            <w:rPr>
              <w:noProof/>
            </w:rPr>
          </w:pPr>
          <w:hyperlink w:anchor="_Toc237702139" w:history="1">
            <w:r w:rsidRPr="00F930CA">
              <w:rPr>
                <w:rStyle w:val="Hyperlink"/>
                <w:b/>
                <w:bCs/>
                <w:noProof/>
                <w:rtl/>
              </w:rPr>
              <w:t>4.10 مراقبة الإجراءات وقياس فعاليتها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_Toc237702139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3A2EB7A6" w14:textId="77777777" w:rsidR="00E22F65" w:rsidRDefault="00E22F65" w:rsidP="00E22F65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702140" w:history="1">
            <w:r w:rsidRPr="00F930CA">
              <w:rPr>
                <w:rStyle w:val="Hyperlink"/>
                <w:b/>
                <w:bCs/>
                <w:noProof/>
                <w:rtl/>
              </w:rPr>
              <w:t>5. حالات خاصة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_Toc237702140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2D483392" w14:textId="77777777" w:rsidR="00E22F65" w:rsidRDefault="00E22F65" w:rsidP="00E22F65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702141" w:history="1">
            <w:r w:rsidRPr="00F930CA">
              <w:rPr>
                <w:rStyle w:val="Hyperlink"/>
                <w:b/>
                <w:bCs/>
                <w:noProof/>
                <w:rtl/>
              </w:rPr>
              <w:t>النماذج والسجلات المرتبطة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_Toc237702141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45EF40D4" w14:textId="77777777" w:rsidR="00E22F65" w:rsidRDefault="00E22F65" w:rsidP="00E22F65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702142" w:history="1">
            <w:r w:rsidRPr="00F930CA">
              <w:rPr>
                <w:rStyle w:val="Hyperlink"/>
                <w:b/>
                <w:bCs/>
                <w:noProof/>
                <w:rtl/>
              </w:rPr>
              <w:t>مصفوفة تتبع البنود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_Toc237702142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0696E839" w14:textId="77777777" w:rsidR="00E22F65" w:rsidRDefault="00E22F65" w:rsidP="00E22F65">
          <w:pPr>
            <w:pStyle w:val="TOC1"/>
            <w:tabs>
              <w:tab w:val="right" w:leader="dot" w:pos="9736"/>
            </w:tabs>
            <w:rPr>
              <w:noProof/>
            </w:rPr>
          </w:pPr>
          <w:hyperlink w:anchor="_Toc237702143" w:history="1">
            <w:r w:rsidRPr="00F930CA">
              <w:rPr>
                <w:rStyle w:val="Hyperlink"/>
                <w:b/>
                <w:bCs/>
                <w:noProof/>
                <w:rtl/>
              </w:rPr>
              <w:t>سجل الإصدارات</w:t>
            </w:r>
            <w:r>
              <w:rPr>
                <w:noProof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</w:rPr>
              <w:instrText xml:space="preserve"> PAGEREF _Toc237702143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66579910" w14:textId="77777777" w:rsidR="001C7545" w:rsidRDefault="00000000" w:rsidP="00E22F65">
          <w:r>
            <w:fldChar w:fldCharType="end"/>
          </w:r>
        </w:p>
      </w:sdtContent>
    </w:sdt>
    <w:p w14:paraId="4997EA28" w14:textId="77777777" w:rsidR="001C7545" w:rsidRDefault="00000000" w:rsidP="00E22F65">
      <w:r>
        <w:br w:type="page"/>
      </w:r>
    </w:p>
    <w:p w14:paraId="63FED739" w14:textId="77777777" w:rsidR="001C7545" w:rsidRDefault="00000000" w:rsidP="00E22F65">
      <w:pPr>
        <w:pStyle w:val="Heading1"/>
        <w:pBdr>
          <w:bottom w:val="single" w:sz="12" w:space="6" w:color="C8A84B"/>
        </w:pBdr>
        <w:bidi/>
        <w:spacing w:before="320" w:after="160"/>
      </w:pPr>
      <w:bookmarkStart w:id="1" w:name="_Toc237702126"/>
      <w:r>
        <w:rPr>
          <w:b/>
          <w:bCs/>
          <w:color w:val="1A2E5E"/>
          <w:sz w:val="30"/>
          <w:szCs w:val="30"/>
          <w:rtl/>
        </w:rPr>
        <w:lastRenderedPageBreak/>
        <w:t>1. الغرض</w:t>
      </w:r>
      <w:bookmarkEnd w:id="1"/>
    </w:p>
    <w:p w14:paraId="4293859E" w14:textId="77777777" w:rsidR="001C7545" w:rsidRDefault="00000000" w:rsidP="00E22F65">
      <w:pPr>
        <w:spacing w:before="60" w:after="120" w:line="300" w:lineRule="auto"/>
      </w:pPr>
      <w:r>
        <w:rPr>
          <w:color w:val="1F2937"/>
          <w:rtl/>
        </w:rPr>
        <w:t>يحدد هذا الإجراء الخطوات التنفيذية لقياس رضا المستفيد من تحديد نطاق الموجة إلى قياس فاعلية الإجراءات المترتبة، بما يضمن أن كل رقم معلن له مصدر موثق وقيد معلن وإجراء مترتب.</w:t>
      </w:r>
    </w:p>
    <w:p w14:paraId="3079C50F" w14:textId="77777777" w:rsidR="001C7545" w:rsidRDefault="00000000" w:rsidP="00E22F65">
      <w:pPr>
        <w:spacing w:before="60" w:after="120" w:line="300" w:lineRule="auto"/>
      </w:pPr>
      <w:r>
        <w:rPr>
          <w:b/>
          <w:bCs/>
          <w:color w:val="2EA67A"/>
          <w:sz w:val="20"/>
          <w:szCs w:val="20"/>
          <w:rtl/>
        </w:rPr>
        <w:t>المرجعية: المرجعية: ISO 10004:2018 البنود 7.1 إلى 7.6 · الوثيقة: IMT-ISE-CS-MTH-001 المنهجية الحاكمة.</w:t>
      </w:r>
    </w:p>
    <w:p w14:paraId="4A898EF0" w14:textId="77777777" w:rsidR="001C7545" w:rsidRDefault="00000000" w:rsidP="00E22F65">
      <w:pPr>
        <w:pStyle w:val="Heading1"/>
        <w:pBdr>
          <w:bottom w:val="single" w:sz="12" w:space="6" w:color="C8A84B"/>
        </w:pBdr>
        <w:bidi/>
        <w:spacing w:before="320" w:after="160"/>
      </w:pPr>
      <w:bookmarkStart w:id="2" w:name="_Toc237702127"/>
      <w:r>
        <w:rPr>
          <w:b/>
          <w:bCs/>
          <w:color w:val="1A2E5E"/>
          <w:sz w:val="30"/>
          <w:szCs w:val="30"/>
          <w:rtl/>
        </w:rPr>
        <w:t>2. النطاق</w:t>
      </w:r>
      <w:bookmarkEnd w:id="2"/>
    </w:p>
    <w:p w14:paraId="1A3D79C3" w14:textId="77777777" w:rsidR="001C7545" w:rsidRDefault="00000000" w:rsidP="00E22F65">
      <w:pPr>
        <w:spacing w:before="60" w:after="120" w:line="300" w:lineRule="auto"/>
      </w:pPr>
      <w:r>
        <w:rPr>
          <w:color w:val="1F2937"/>
          <w:rtl/>
        </w:rPr>
        <w:t>يسري على كل قياس لرضا المستفيد في الجهة، أياً كانت الشريحة أو القناة أو أداة القياس، ويشمل القياس التشغيلي المستمر والدوري والاستراتيجي السنوي.</w:t>
      </w:r>
    </w:p>
    <w:p w14:paraId="4374E8E2" w14:textId="77777777" w:rsidR="001C7545" w:rsidRDefault="00000000" w:rsidP="00E22F65">
      <w:pPr>
        <w:spacing w:before="60" w:after="120" w:line="300" w:lineRule="auto"/>
      </w:pPr>
      <w:r>
        <w:rPr>
          <w:color w:val="1F2937"/>
          <w:rtl/>
        </w:rPr>
        <w:t>ويشمل كذلك قياس رضا مقدّمي الشكاوى بعد الإغلاق، مع فصل نتائجه عن القياس العام لأنه يقيس فاعلية المعالجة لا الخدمة.</w:t>
      </w:r>
    </w:p>
    <w:p w14:paraId="77170508" w14:textId="77777777" w:rsidR="001C7545" w:rsidRDefault="00000000" w:rsidP="00E22F65">
      <w:pPr>
        <w:spacing w:before="60" w:after="120" w:line="300" w:lineRule="auto"/>
      </w:pPr>
      <w:r>
        <w:rPr>
          <w:b/>
          <w:bCs/>
          <w:color w:val="2EA67A"/>
          <w:sz w:val="20"/>
          <w:szCs w:val="20"/>
          <w:rtl/>
        </w:rPr>
        <w:t>المرجعية: المرجعية: ISO 10002:2018 بند 7.9 إغلاق الشكوى · الوثيقة: IMT-ISE-CP-FRM-007.</w:t>
      </w:r>
    </w:p>
    <w:p w14:paraId="4929096E" w14:textId="77777777" w:rsidR="001C7545" w:rsidRDefault="00000000" w:rsidP="00E22F65">
      <w:pPr>
        <w:pStyle w:val="Heading1"/>
        <w:pBdr>
          <w:bottom w:val="single" w:sz="12" w:space="6" w:color="C8A84B"/>
        </w:pBdr>
        <w:bidi/>
        <w:spacing w:before="320" w:after="160"/>
      </w:pPr>
      <w:bookmarkStart w:id="3" w:name="_Toc237702128"/>
      <w:r>
        <w:rPr>
          <w:b/>
          <w:bCs/>
          <w:color w:val="1A2E5E"/>
          <w:sz w:val="30"/>
          <w:szCs w:val="30"/>
          <w:rtl/>
        </w:rPr>
        <w:t>3. المسؤوليات</w:t>
      </w:r>
      <w:bookmarkEnd w:id="3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1C7545" w14:paraId="48FB4253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5B8ED0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الدور</w:t>
            </w:r>
          </w:p>
        </w:tc>
        <w:tc>
          <w:tcPr>
            <w:tcW w:w="71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8290D6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المسؤولية الأساسية</w:t>
            </w:r>
          </w:p>
        </w:tc>
      </w:tr>
      <w:tr w:rsidR="001C7545" w14:paraId="4A44FFC2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2C4929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القيادة العليا</w:t>
            </w:r>
          </w:p>
        </w:tc>
        <w:tc>
          <w:tcPr>
            <w:tcW w:w="71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FF9006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اعتماد المنهجية وتوفير الموارد، والالتزام بمناقشة النتائج في مراجعة الإدارة</w:t>
            </w:r>
          </w:p>
        </w:tc>
      </w:tr>
      <w:tr w:rsidR="001C7545" w14:paraId="627977B2" w14:textId="77777777">
        <w:tc>
          <w:tcPr>
            <w:tcW w:w="22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149D8D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مالك النظام</w:t>
            </w:r>
          </w:p>
        </w:tc>
        <w:tc>
          <w:tcPr>
            <w:tcW w:w="71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ED0F87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ضمان تنفيذ الدورة كاملة، واعتماد التقرير، ومتابعة إغلاق الإجراءات</w:t>
            </w:r>
          </w:p>
        </w:tc>
      </w:tr>
      <w:tr w:rsidR="001C7545" w14:paraId="0397C738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F1D6B5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إدارة تجربة المستفيد</w:t>
            </w:r>
          </w:p>
        </w:tc>
        <w:tc>
          <w:tcPr>
            <w:tcW w:w="71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C6BEF0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تخطيط الموجات وإعداد الأدوات وإعداد التقرير والتواصل بالنتائج</w:t>
            </w:r>
          </w:p>
        </w:tc>
      </w:tr>
      <w:tr w:rsidR="001C7545" w14:paraId="5F00CC1A" w14:textId="77777777">
        <w:tc>
          <w:tcPr>
            <w:tcW w:w="22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C27480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مسؤول التحليل</w:t>
            </w:r>
          </w:p>
        </w:tc>
        <w:tc>
          <w:tcPr>
            <w:tcW w:w="71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FC4570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تحضير البيانات وتنقيتها وتحليلها وفق قواعد المنهجية</w:t>
            </w:r>
          </w:p>
        </w:tc>
      </w:tr>
      <w:tr w:rsidR="001C7545" w14:paraId="31C461A3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A2E95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المراجع المستقل</w:t>
            </w:r>
          </w:p>
        </w:tc>
        <w:tc>
          <w:tcPr>
            <w:tcW w:w="71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DFB8E1" w14:textId="77777777" w:rsidR="001C7545" w:rsidRDefault="00000000" w:rsidP="00E22F65">
            <w:pPr>
              <w:spacing w:before="20" w:after="20" w:line="260" w:lineRule="auto"/>
              <w:rPr>
                <w:rFonts w:hint="cs"/>
                <w:rtl/>
              </w:rPr>
            </w:pPr>
            <w:r>
              <w:rPr>
                <w:color w:val="1F2937"/>
                <w:sz w:val="18"/>
                <w:szCs w:val="18"/>
                <w:rtl/>
              </w:rPr>
              <w:t>التحقق من صحة التحليل قبل عرضه — ولا يكون هو من أجراه</w:t>
            </w:r>
            <w:permStart w:id="23293225" w:edGrp="everyone"/>
            <w:permEnd w:id="23293225"/>
          </w:p>
        </w:tc>
      </w:tr>
      <w:tr w:rsidR="001C7545" w14:paraId="58E1B5FF" w14:textId="77777777">
        <w:tc>
          <w:tcPr>
            <w:tcW w:w="22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E27225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الإدارات المالكة للخدمات</w:t>
            </w:r>
          </w:p>
        </w:tc>
        <w:tc>
          <w:tcPr>
            <w:tcW w:w="71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41DDA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تنفيذ إجراءات التحسين وتوفير بيانات خط الأساس</w:t>
            </w:r>
          </w:p>
        </w:tc>
      </w:tr>
      <w:tr w:rsidR="001C7545" w14:paraId="4DA2DB1B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0FDF8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وحدة الشكاوى</w:t>
            </w:r>
          </w:p>
        </w:tc>
        <w:tc>
          <w:tcPr>
            <w:tcW w:w="71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006EAF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تحديث المؤشرات غير المباشرة وقياس رضا مقدّمي الشكاوى</w:t>
            </w:r>
          </w:p>
        </w:tc>
      </w:tr>
    </w:tbl>
    <w:p w14:paraId="7BBC891A" w14:textId="77777777" w:rsidR="001C7545" w:rsidRDefault="001C7545" w:rsidP="00E22F65">
      <w:pPr>
        <w:spacing w:after="150"/>
      </w:pPr>
    </w:p>
    <w:p w14:paraId="0AE492AD" w14:textId="77777777" w:rsidR="001C7545" w:rsidRDefault="00000000" w:rsidP="00E22F65">
      <w:r>
        <w:br w:type="page"/>
      </w:r>
    </w:p>
    <w:p w14:paraId="7DDB9D6F" w14:textId="77777777" w:rsidR="001C7545" w:rsidRDefault="00000000" w:rsidP="00E22F65">
      <w:pPr>
        <w:pStyle w:val="Heading1"/>
        <w:pBdr>
          <w:bottom w:val="single" w:sz="12" w:space="6" w:color="C8A84B"/>
        </w:pBdr>
        <w:bidi/>
        <w:spacing w:before="320" w:after="160"/>
      </w:pPr>
      <w:bookmarkStart w:id="4" w:name="_Toc237702129"/>
      <w:r>
        <w:rPr>
          <w:b/>
          <w:bCs/>
          <w:color w:val="1A2E5E"/>
          <w:sz w:val="30"/>
          <w:szCs w:val="30"/>
          <w:rtl/>
        </w:rPr>
        <w:lastRenderedPageBreak/>
        <w:t>4. خطوات الإجراء</w:t>
      </w:r>
      <w:bookmarkEnd w:id="4"/>
    </w:p>
    <w:p w14:paraId="6D339A11" w14:textId="77777777" w:rsidR="001C7545" w:rsidRDefault="00000000" w:rsidP="00E22F65">
      <w:pPr>
        <w:pStyle w:val="Heading2"/>
        <w:bidi/>
        <w:spacing w:before="220" w:after="100"/>
      </w:pPr>
      <w:bookmarkStart w:id="5" w:name="_Toc237702130"/>
      <w:r>
        <w:rPr>
          <w:b/>
          <w:bCs/>
          <w:color w:val="2EA67A"/>
          <w:sz w:val="24"/>
          <w:szCs w:val="24"/>
          <w:rtl/>
        </w:rPr>
        <w:t>4.1 تحديد نطاق موجة القياس</w:t>
      </w:r>
      <w:bookmarkEnd w:id="5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300"/>
        <w:gridCol w:w="2500"/>
        <w:gridCol w:w="2360"/>
      </w:tblGrid>
      <w:tr w:rsidR="001C7545" w14:paraId="5EAF487C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AA69F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المسؤول</w:t>
            </w:r>
          </w:p>
        </w:tc>
        <w:tc>
          <w:tcPr>
            <w:tcW w:w="23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B14429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التوقيت</w:t>
            </w:r>
          </w:p>
        </w:tc>
        <w:tc>
          <w:tcPr>
            <w:tcW w:w="2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90C1B8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المدخل</w:t>
            </w:r>
          </w:p>
        </w:tc>
        <w:tc>
          <w:tcPr>
            <w:tcW w:w="2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648E2D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المخرج</w:t>
            </w:r>
          </w:p>
        </w:tc>
      </w:tr>
      <w:tr w:rsidR="001C7545" w14:paraId="044AB39B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7CABB8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إدارة تجربة المستفيد</w:t>
            </w:r>
          </w:p>
        </w:tc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D47030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قبل بدء كل موجة بأسبوعين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E099B5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خطة جمع البيانات · سجل الشرائح · نتائج الموجة السابقة</w:t>
            </w:r>
          </w:p>
        </w:tc>
        <w:tc>
          <w:tcPr>
            <w:tcW w:w="2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759E67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نطاق موجة معتمد</w:t>
            </w:r>
          </w:p>
        </w:tc>
      </w:tr>
    </w:tbl>
    <w:p w14:paraId="40D90126" w14:textId="77777777" w:rsidR="001C7545" w:rsidRDefault="001C7545" w:rsidP="00E22F65">
      <w:pPr>
        <w:spacing w:after="150"/>
      </w:pPr>
    </w:p>
    <w:p w14:paraId="600DDF5A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تُحدَّد الشرائح والخدمات والقنوات المشمولة بالموجة، وتُذكر صراحة الشرائح المستثناة ومبرر استثنائها.</w:t>
      </w:r>
    </w:p>
    <w:p w14:paraId="0F3E63A7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يُحدَّد الغرض من الموجة: تشغيلية مستمرة أم دورية للاتجاه أم استراتيجية سنوية.</w:t>
      </w:r>
    </w:p>
    <w:p w14:paraId="6781BCFB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تُراجع نتائج الموجة السابقة لتحديد ما يُتابَع أثره في هذه الموجة.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5200"/>
        <w:gridCol w:w="1960"/>
      </w:tblGrid>
      <w:tr w:rsidR="001C7545" w14:paraId="15E39D14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3BD5AD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المرجعية</w:t>
            </w:r>
          </w:p>
        </w:tc>
        <w:tc>
          <w:tcPr>
            <w:tcW w:w="5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814EA6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النماذج والسجلات</w:t>
            </w:r>
          </w:p>
        </w:tc>
        <w:tc>
          <w:tcPr>
            <w:tcW w:w="19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B3196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المؤشر</w:t>
            </w:r>
          </w:p>
        </w:tc>
      </w:tr>
      <w:tr w:rsidR="001C7545" w14:paraId="5D441C10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0DD584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6.2</w:t>
            </w:r>
          </w:p>
        </w:tc>
        <w:tc>
          <w:tcPr>
            <w:tcW w:w="5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C50D36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IMT-ISE-CS-PLN-001</w:t>
            </w:r>
          </w:p>
        </w:tc>
        <w:tc>
          <w:tcPr>
            <w:tcW w:w="19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988572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—</w:t>
            </w:r>
          </w:p>
        </w:tc>
      </w:tr>
    </w:tbl>
    <w:p w14:paraId="18F56DC1" w14:textId="77777777" w:rsidR="001C7545" w:rsidRDefault="001C7545" w:rsidP="00E22F65">
      <w:pPr>
        <w:spacing w:after="150"/>
      </w:pPr>
    </w:p>
    <w:p w14:paraId="1A8033B9" w14:textId="77777777" w:rsidR="001C7545" w:rsidRDefault="00000000" w:rsidP="00E22F65">
      <w:pPr>
        <w:pStyle w:val="Heading2"/>
        <w:bidi/>
        <w:spacing w:before="220" w:after="100"/>
      </w:pPr>
      <w:bookmarkStart w:id="6" w:name="_Toc237702131"/>
      <w:r>
        <w:rPr>
          <w:b/>
          <w:bCs/>
          <w:color w:val="2EA67A"/>
          <w:sz w:val="24"/>
          <w:szCs w:val="24"/>
          <w:rtl/>
        </w:rPr>
        <w:t>4.2 إعداد أداة القياس</w:t>
      </w:r>
      <w:bookmarkEnd w:id="6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300"/>
        <w:gridCol w:w="2500"/>
        <w:gridCol w:w="2360"/>
      </w:tblGrid>
      <w:tr w:rsidR="001C7545" w14:paraId="7B4D1FBF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4CF2E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المسؤول</w:t>
            </w:r>
          </w:p>
        </w:tc>
        <w:tc>
          <w:tcPr>
            <w:tcW w:w="23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109389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التوقيت</w:t>
            </w:r>
          </w:p>
        </w:tc>
        <w:tc>
          <w:tcPr>
            <w:tcW w:w="2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F8F15E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المدخل</w:t>
            </w:r>
          </w:p>
        </w:tc>
        <w:tc>
          <w:tcPr>
            <w:tcW w:w="2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509411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المخرج</w:t>
            </w:r>
          </w:p>
        </w:tc>
      </w:tr>
      <w:tr w:rsidR="001C7545" w14:paraId="05F14CBB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C7DED7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إدارة تجربة المستفيد</w:t>
            </w:r>
          </w:p>
        </w:tc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BCD313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قبل الإطلاق بأسبوع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FA21C6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بنك الأسئلة · خصائص الرضا المعتمدة</w:t>
            </w:r>
          </w:p>
        </w:tc>
        <w:tc>
          <w:tcPr>
            <w:tcW w:w="2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EE604D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أداة قياس مختبرة ومعتمدة</w:t>
            </w:r>
          </w:p>
        </w:tc>
      </w:tr>
    </w:tbl>
    <w:p w14:paraId="151964D9" w14:textId="77777777" w:rsidR="001C7545" w:rsidRDefault="001C7545" w:rsidP="00E22F65">
      <w:pPr>
        <w:spacing w:after="150"/>
      </w:pPr>
    </w:p>
    <w:p w14:paraId="0A3E942E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تُنتقى الأسئلة من بنك الأسئلة بما لا يتجاوز سبعة أسئلة في الاستبانة التشغيلية.</w:t>
      </w:r>
    </w:p>
    <w:p w14:paraId="1DC756CB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يُتحقق من وجود سؤالي التوقع والإدراك منفصلين — ولا تُعتمد أداة تفتقر إليهما.</w:t>
      </w:r>
    </w:p>
    <w:p w14:paraId="0359786D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تُراجع الصياغة لاستبعاد الأسئلة الموجِّهة والمركّبة والغامضة.</w:t>
      </w:r>
    </w:p>
    <w:p w14:paraId="1A6D9670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تُختبر الأداة على خمسة مستفيدين على الأقل للتأكد من فهم غير المتخصص لها.</w:t>
      </w:r>
    </w:p>
    <w:p w14:paraId="7930F9EF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تُجهَّز النسخة الميسّرة والنسخة بلغة إضافية للشرائح التي تحتاجها.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5200"/>
        <w:gridCol w:w="1960"/>
      </w:tblGrid>
      <w:tr w:rsidR="001C7545" w14:paraId="6A9B54C5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F14F51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المرجعية</w:t>
            </w:r>
          </w:p>
        </w:tc>
        <w:tc>
          <w:tcPr>
            <w:tcW w:w="5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7CBC41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النماذج والسجلات</w:t>
            </w:r>
          </w:p>
        </w:tc>
        <w:tc>
          <w:tcPr>
            <w:tcW w:w="19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4EDDB0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المؤشر</w:t>
            </w:r>
          </w:p>
        </w:tc>
      </w:tr>
      <w:tr w:rsidR="001C7545" w14:paraId="3983979A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0FED5E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7.3.3</w:t>
            </w:r>
          </w:p>
        </w:tc>
        <w:tc>
          <w:tcPr>
            <w:tcW w:w="5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122D41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IMT-ISE-CS-TMP-001 · IMT-ISE-CS-FRM-002</w:t>
            </w:r>
          </w:p>
        </w:tc>
        <w:tc>
          <w:tcPr>
            <w:tcW w:w="19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5EE4FE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—</w:t>
            </w:r>
          </w:p>
        </w:tc>
      </w:tr>
    </w:tbl>
    <w:p w14:paraId="085BB2AF" w14:textId="77777777" w:rsidR="001C7545" w:rsidRDefault="001C7545" w:rsidP="00E22F65">
      <w:pPr>
        <w:spacing w:after="150"/>
      </w:pPr>
    </w:p>
    <w:p w14:paraId="40E29ED8" w14:textId="77777777" w:rsidR="001C7545" w:rsidRDefault="00000000" w:rsidP="00E22F65">
      <w:pPr>
        <w:pStyle w:val="Heading2"/>
        <w:bidi/>
        <w:spacing w:before="220" w:after="100"/>
      </w:pPr>
      <w:bookmarkStart w:id="7" w:name="_Toc237702132"/>
      <w:r>
        <w:rPr>
          <w:b/>
          <w:bCs/>
          <w:color w:val="2EA67A"/>
          <w:sz w:val="24"/>
          <w:szCs w:val="24"/>
          <w:rtl/>
        </w:rPr>
        <w:t>4.3 جمع البيانات</w:t>
      </w:r>
      <w:bookmarkEnd w:id="7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300"/>
        <w:gridCol w:w="2500"/>
        <w:gridCol w:w="2360"/>
      </w:tblGrid>
      <w:tr w:rsidR="001C7545" w14:paraId="3770864F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F491F2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المسؤول</w:t>
            </w:r>
          </w:p>
        </w:tc>
        <w:tc>
          <w:tcPr>
            <w:tcW w:w="23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8FC3B6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التوقيت</w:t>
            </w:r>
          </w:p>
        </w:tc>
        <w:tc>
          <w:tcPr>
            <w:tcW w:w="2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53EBF2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المدخل</w:t>
            </w:r>
          </w:p>
        </w:tc>
        <w:tc>
          <w:tcPr>
            <w:tcW w:w="2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8F59B1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المخرج</w:t>
            </w:r>
          </w:p>
        </w:tc>
      </w:tr>
      <w:tr w:rsidR="001C7545" w14:paraId="7688BECE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DD6893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مراكز الخدمة · مركز الاتصال · إدارة التحول الرقمي</w:t>
            </w:r>
          </w:p>
        </w:tc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01D47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حسب دورية الشريحة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411692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أداة القياس · قوائم المستفيدين</w:t>
            </w:r>
          </w:p>
        </w:tc>
        <w:tc>
          <w:tcPr>
            <w:tcW w:w="2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0BDF78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قاعدة استجابات خام</w:t>
            </w:r>
          </w:p>
        </w:tc>
      </w:tr>
    </w:tbl>
    <w:p w14:paraId="770CD839" w14:textId="77777777" w:rsidR="001C7545" w:rsidRDefault="001C7545" w:rsidP="00E22F65">
      <w:pPr>
        <w:spacing w:after="150"/>
      </w:pPr>
    </w:p>
    <w:p w14:paraId="42CFF86B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يُجمع عبر القنوات المحددة لكل شريحة، ولا يُكتفى بقناة واحدة لأن ذلك يستبعد شريحة كاملة.</w:t>
      </w:r>
    </w:p>
    <w:p w14:paraId="3F7A087F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تُسحب عينة من الطلبات غير المكتملة والمنسحبين لا من المكتملة فقط.</w:t>
      </w:r>
    </w:p>
    <w:p w14:paraId="47A4D1FE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يُرصد معدل الاستجابة لحظياً، وإن انخفض عن المستهدف تُفعَّل قناة جمع بديلة قبل إغلاق الموجة.</w:t>
      </w:r>
    </w:p>
    <w:p w14:paraId="1918DFA8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تُحفظ البيانات وفق سياسة السرية، ولا تُربط الإجابة بهوية المستجيب في التقارير.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5200"/>
        <w:gridCol w:w="1960"/>
      </w:tblGrid>
      <w:tr w:rsidR="001C7545" w14:paraId="39E88071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48F676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المرجعية</w:t>
            </w:r>
          </w:p>
        </w:tc>
        <w:tc>
          <w:tcPr>
            <w:tcW w:w="5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24032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النماذج والسجلات</w:t>
            </w:r>
          </w:p>
        </w:tc>
        <w:tc>
          <w:tcPr>
            <w:tcW w:w="19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9ACE48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المؤشر</w:t>
            </w:r>
          </w:p>
        </w:tc>
      </w:tr>
      <w:tr w:rsidR="001C7545" w14:paraId="519DDAC4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943230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7.3.4</w:t>
            </w:r>
          </w:p>
        </w:tc>
        <w:tc>
          <w:tcPr>
            <w:tcW w:w="5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562BAF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IMT-ISE-CS-REG-002</w:t>
            </w:r>
          </w:p>
        </w:tc>
        <w:tc>
          <w:tcPr>
            <w:tcW w:w="19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D6C705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KPI-CS-05 معدل الاستجابة</w:t>
            </w:r>
          </w:p>
        </w:tc>
      </w:tr>
    </w:tbl>
    <w:p w14:paraId="2FDE63C7" w14:textId="77777777" w:rsidR="001C7545" w:rsidRDefault="001C7545" w:rsidP="00E22F65">
      <w:pPr>
        <w:spacing w:after="150"/>
      </w:pPr>
    </w:p>
    <w:p w14:paraId="01A68337" w14:textId="77777777" w:rsidR="001C7545" w:rsidRDefault="00000000" w:rsidP="00E22F65">
      <w:pPr>
        <w:pStyle w:val="Heading2"/>
        <w:bidi/>
        <w:spacing w:before="220" w:after="100"/>
      </w:pPr>
      <w:bookmarkStart w:id="8" w:name="_Toc237702133"/>
      <w:r>
        <w:rPr>
          <w:b/>
          <w:bCs/>
          <w:color w:val="2EA67A"/>
          <w:sz w:val="24"/>
          <w:szCs w:val="24"/>
          <w:rtl/>
        </w:rPr>
        <w:t>4.4 رصد المؤشرات غير المباشرة</w:t>
      </w:r>
      <w:bookmarkEnd w:id="8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300"/>
        <w:gridCol w:w="2500"/>
        <w:gridCol w:w="2360"/>
      </w:tblGrid>
      <w:tr w:rsidR="001C7545" w14:paraId="1200BA65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04981D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lastRenderedPageBreak/>
              <w:t>المسؤول</w:t>
            </w:r>
          </w:p>
        </w:tc>
        <w:tc>
          <w:tcPr>
            <w:tcW w:w="23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4C8727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التوقيت</w:t>
            </w:r>
          </w:p>
        </w:tc>
        <w:tc>
          <w:tcPr>
            <w:tcW w:w="2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E99081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المدخل</w:t>
            </w:r>
          </w:p>
        </w:tc>
        <w:tc>
          <w:tcPr>
            <w:tcW w:w="2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595438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المخرج</w:t>
            </w:r>
          </w:p>
        </w:tc>
      </w:tr>
      <w:tr w:rsidR="001C7545" w14:paraId="18111040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FB6432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وحدة الشكاوى · إدارة التحول الرقمي</w:t>
            </w:r>
          </w:p>
        </w:tc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3FB227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شهري بصرف النظر عن الموجات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A2296E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سجل الشكاوى · سجل الطلبات · سجل أحداث الحالة</w:t>
            </w:r>
          </w:p>
        </w:tc>
        <w:tc>
          <w:tcPr>
            <w:tcW w:w="2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1C41B2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سجل مؤشرات محدَّث</w:t>
            </w:r>
          </w:p>
        </w:tc>
      </w:tr>
    </w:tbl>
    <w:p w14:paraId="61A91EC5" w14:textId="77777777" w:rsidR="001C7545" w:rsidRDefault="001C7545" w:rsidP="00E22F65">
      <w:pPr>
        <w:spacing w:after="150"/>
      </w:pPr>
    </w:p>
    <w:p w14:paraId="300E5C43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تُحدَّث قيم المؤشرات غير المباشرة العشرة من مصادرها التشغيلية.</w:t>
      </w:r>
    </w:p>
    <w:p w14:paraId="31F63103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يُرصد أي تغير حاد قبل موعد الموجة، ويُبلَّغ به فوراً دون انتظار الاستبانة.</w:t>
      </w:r>
    </w:p>
    <w:p w14:paraId="4CC2FC2F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يُوثَّق قيد التفسير لكل مؤشر تحرك، منعاً لقراءته قراءة مباشرة خاطئة.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5200"/>
        <w:gridCol w:w="1960"/>
      </w:tblGrid>
      <w:tr w:rsidR="001C7545" w14:paraId="085D3E84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516479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المرجعية</w:t>
            </w:r>
          </w:p>
        </w:tc>
        <w:tc>
          <w:tcPr>
            <w:tcW w:w="5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886826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النماذج والسجلات</w:t>
            </w:r>
          </w:p>
        </w:tc>
        <w:tc>
          <w:tcPr>
            <w:tcW w:w="19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104CC0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المؤشر</w:t>
            </w:r>
          </w:p>
        </w:tc>
      </w:tr>
      <w:tr w:rsidR="001C7545" w14:paraId="604C8570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33FC7B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7.3.2</w:t>
            </w:r>
          </w:p>
        </w:tc>
        <w:tc>
          <w:tcPr>
            <w:tcW w:w="5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69F32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IMT-ISE-CS-REG-001</w:t>
            </w:r>
          </w:p>
        </w:tc>
        <w:tc>
          <w:tcPr>
            <w:tcW w:w="19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A29576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—</w:t>
            </w:r>
          </w:p>
        </w:tc>
      </w:tr>
    </w:tbl>
    <w:p w14:paraId="72A81504" w14:textId="77777777" w:rsidR="001C7545" w:rsidRDefault="001C7545" w:rsidP="00E22F65">
      <w:pPr>
        <w:spacing w:after="150"/>
      </w:pPr>
    </w:p>
    <w:p w14:paraId="353B39E8" w14:textId="77777777" w:rsidR="001C7545" w:rsidRDefault="00000000" w:rsidP="00E22F65">
      <w:pPr>
        <w:pStyle w:val="Heading2"/>
        <w:bidi/>
        <w:spacing w:before="220" w:after="100"/>
      </w:pPr>
      <w:bookmarkStart w:id="9" w:name="_Toc237702134"/>
      <w:r>
        <w:rPr>
          <w:b/>
          <w:bCs/>
          <w:color w:val="2EA67A"/>
          <w:sz w:val="24"/>
          <w:szCs w:val="24"/>
          <w:rtl/>
        </w:rPr>
        <w:t>4.5 تحضير البيانات وتنقيتها</w:t>
      </w:r>
      <w:bookmarkEnd w:id="9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300"/>
        <w:gridCol w:w="2500"/>
        <w:gridCol w:w="2360"/>
      </w:tblGrid>
      <w:tr w:rsidR="001C7545" w14:paraId="5D16DCD7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295212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المسؤول</w:t>
            </w:r>
          </w:p>
        </w:tc>
        <w:tc>
          <w:tcPr>
            <w:tcW w:w="23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3E5FB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التوقيت</w:t>
            </w:r>
          </w:p>
        </w:tc>
        <w:tc>
          <w:tcPr>
            <w:tcW w:w="2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EBE8B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المدخل</w:t>
            </w:r>
          </w:p>
        </w:tc>
        <w:tc>
          <w:tcPr>
            <w:tcW w:w="2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4CB05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المخرج</w:t>
            </w:r>
          </w:p>
        </w:tc>
      </w:tr>
      <w:tr w:rsidR="001C7545" w14:paraId="7236243B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230403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مسؤول التحليل</w:t>
            </w:r>
          </w:p>
        </w:tc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5DD41C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بعد إغلاق الموجة مباشرة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9F1B06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قاعدة الاستجابات الخام</w:t>
            </w:r>
          </w:p>
        </w:tc>
        <w:tc>
          <w:tcPr>
            <w:tcW w:w="2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DCA1BF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قاعدة بيانات صالحة للتحليل مع قيودها</w:t>
            </w:r>
          </w:p>
        </w:tc>
      </w:tr>
    </w:tbl>
    <w:p w14:paraId="2218D16A" w14:textId="77777777" w:rsidR="001C7545" w:rsidRDefault="001C7545" w:rsidP="00E22F65">
      <w:pPr>
        <w:spacing w:after="150"/>
      </w:pPr>
    </w:p>
    <w:p w14:paraId="2D268B3A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تُستبعد إلزامياً السجلات الناقصة أحد حقلي التوقع أو الإدراك.</w:t>
      </w:r>
    </w:p>
    <w:p w14:paraId="3AB800FE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تُفحص الاستجابات ذات النمط الواحد والزمن غير المعقول والتناقض الداخلي.</w:t>
      </w:r>
    </w:p>
    <w:p w14:paraId="400AF0B5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يُوثَّق سبب كل استبعاد؛ والاستبعاد غير الموثق يفتح باب انتقاء البيانات.</w:t>
      </w:r>
    </w:p>
    <w:p w14:paraId="7EC120D3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يُفحص تمثيل الشرائح، ويُطبَّق ترجيح موثق أو يُعلن الاختلال صراحة.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5200"/>
        <w:gridCol w:w="1960"/>
      </w:tblGrid>
      <w:tr w:rsidR="001C7545" w14:paraId="79876782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152D05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المرجعية</w:t>
            </w:r>
          </w:p>
        </w:tc>
        <w:tc>
          <w:tcPr>
            <w:tcW w:w="5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6D0817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النماذج والسجلات</w:t>
            </w:r>
          </w:p>
        </w:tc>
        <w:tc>
          <w:tcPr>
            <w:tcW w:w="19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DC03B8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المؤشر</w:t>
            </w:r>
          </w:p>
        </w:tc>
      </w:tr>
      <w:tr w:rsidR="001C7545" w14:paraId="33A2BA9C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9AD2D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7.4.2</w:t>
            </w:r>
          </w:p>
        </w:tc>
        <w:tc>
          <w:tcPr>
            <w:tcW w:w="5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989D8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IMT-ISE-CS-FRM-003</w:t>
            </w:r>
          </w:p>
        </w:tc>
        <w:tc>
          <w:tcPr>
            <w:tcW w:w="19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E07984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—</w:t>
            </w:r>
          </w:p>
        </w:tc>
      </w:tr>
    </w:tbl>
    <w:p w14:paraId="04DDC938" w14:textId="77777777" w:rsidR="001C7545" w:rsidRDefault="001C7545" w:rsidP="00E22F65">
      <w:pPr>
        <w:spacing w:after="150"/>
      </w:pPr>
    </w:p>
    <w:p w14:paraId="4B7D14F4" w14:textId="77777777" w:rsidR="001C7545" w:rsidRDefault="00000000" w:rsidP="00E22F65">
      <w:pPr>
        <w:pStyle w:val="Heading2"/>
        <w:bidi/>
        <w:spacing w:before="220" w:after="100"/>
      </w:pPr>
      <w:bookmarkStart w:id="10" w:name="_Toc237702135"/>
      <w:r>
        <w:rPr>
          <w:b/>
          <w:bCs/>
          <w:color w:val="2EA67A"/>
          <w:sz w:val="24"/>
          <w:szCs w:val="24"/>
          <w:rtl/>
        </w:rPr>
        <w:t>4.6 تحليل البيانات</w:t>
      </w:r>
      <w:bookmarkEnd w:id="10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300"/>
        <w:gridCol w:w="2500"/>
        <w:gridCol w:w="2360"/>
      </w:tblGrid>
      <w:tr w:rsidR="001C7545" w14:paraId="58246A3E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99A38B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المسؤول</w:t>
            </w:r>
          </w:p>
        </w:tc>
        <w:tc>
          <w:tcPr>
            <w:tcW w:w="23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23C93C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التوقيت</w:t>
            </w:r>
          </w:p>
        </w:tc>
        <w:tc>
          <w:tcPr>
            <w:tcW w:w="2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EBF669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المدخل</w:t>
            </w:r>
          </w:p>
        </w:tc>
        <w:tc>
          <w:tcPr>
            <w:tcW w:w="2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58FE67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المخرج</w:t>
            </w:r>
          </w:p>
        </w:tc>
      </w:tr>
      <w:tr w:rsidR="001C7545" w14:paraId="3BEFF166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0CA88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مسؤول التحليل</w:t>
            </w:r>
          </w:p>
        </w:tc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AA6BB4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خلال عشرة أيام عمل من إغلاق الموجة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F2D3B8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البيانات المعتمدة · الأوزان المعتمدة</w:t>
            </w:r>
          </w:p>
        </w:tc>
        <w:tc>
          <w:tcPr>
            <w:tcW w:w="2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B1394C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تحليل كامل بأولويات مرتبة</w:t>
            </w:r>
          </w:p>
        </w:tc>
      </w:tr>
    </w:tbl>
    <w:p w14:paraId="7F0CB942" w14:textId="77777777" w:rsidR="001C7545" w:rsidRDefault="001C7545" w:rsidP="00E22F65">
      <w:pPr>
        <w:spacing w:after="150"/>
      </w:pPr>
    </w:p>
    <w:p w14:paraId="262C05B3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تُحسب الفجوة لكل خاصية وخدمة وشريحة وقناة، وتُوزن الفجوة بأوزان الخصائص.</w:t>
      </w:r>
    </w:p>
    <w:p w14:paraId="01E36D16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يُقرأ الاتجاه عبر الفترات ولا يُعتد به قبل ثلاث فترات متتالية.</w:t>
      </w:r>
    </w:p>
    <w:p w14:paraId="0CDC9C4B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تُبنى مصفوفة الأهمية والأداء لتحديد أين تُصرف الموارد أولاً.</w:t>
      </w:r>
    </w:p>
    <w:p w14:paraId="06649EAD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تُصنَّف النصوص المفتوحة وتُربط ببنك الأسباب الجذرية.</w:t>
      </w:r>
    </w:p>
    <w:p w14:paraId="5D280A82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تُقارن النتائج بالمؤشرات غير المباشرة وبالأداء المحسوب من سجل الطلبات.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5200"/>
        <w:gridCol w:w="1960"/>
      </w:tblGrid>
      <w:tr w:rsidR="001C7545" w14:paraId="2490AC84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280C99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المرجعية</w:t>
            </w:r>
          </w:p>
        </w:tc>
        <w:tc>
          <w:tcPr>
            <w:tcW w:w="5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7827B0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النماذج والسجلات</w:t>
            </w:r>
          </w:p>
        </w:tc>
        <w:tc>
          <w:tcPr>
            <w:tcW w:w="19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979088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المؤشر</w:t>
            </w:r>
          </w:p>
        </w:tc>
      </w:tr>
      <w:tr w:rsidR="001C7545" w14:paraId="13FE2E2C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370836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7.4.3 و بند 7.4.4</w:t>
            </w:r>
          </w:p>
        </w:tc>
        <w:tc>
          <w:tcPr>
            <w:tcW w:w="5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42EBA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IMT-ISE-CS-TMP-002</w:t>
            </w:r>
          </w:p>
        </w:tc>
        <w:tc>
          <w:tcPr>
            <w:tcW w:w="19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57AFC0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KPI-CS-02 متوسط الفجوة</w:t>
            </w:r>
          </w:p>
        </w:tc>
      </w:tr>
    </w:tbl>
    <w:p w14:paraId="193E0429" w14:textId="77777777" w:rsidR="001C7545" w:rsidRDefault="001C7545" w:rsidP="00E22F65">
      <w:pPr>
        <w:spacing w:after="150"/>
      </w:pPr>
    </w:p>
    <w:p w14:paraId="7B3258E1" w14:textId="77777777" w:rsidR="001C7545" w:rsidRDefault="00000000" w:rsidP="00E22F65">
      <w:pPr>
        <w:pStyle w:val="Heading2"/>
        <w:bidi/>
        <w:spacing w:before="220" w:after="100"/>
      </w:pPr>
      <w:bookmarkStart w:id="11" w:name="_Toc237702136"/>
      <w:r>
        <w:rPr>
          <w:b/>
          <w:bCs/>
          <w:color w:val="2EA67A"/>
          <w:sz w:val="24"/>
          <w:szCs w:val="24"/>
          <w:rtl/>
        </w:rPr>
        <w:t>4.7 التحقق من صحة التحليل</w:t>
      </w:r>
      <w:bookmarkEnd w:id="11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300"/>
        <w:gridCol w:w="2500"/>
        <w:gridCol w:w="2360"/>
      </w:tblGrid>
      <w:tr w:rsidR="001C7545" w14:paraId="20966289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88B496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lastRenderedPageBreak/>
              <w:t>المسؤول</w:t>
            </w:r>
          </w:p>
        </w:tc>
        <w:tc>
          <w:tcPr>
            <w:tcW w:w="23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84BA47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التوقيت</w:t>
            </w:r>
          </w:p>
        </w:tc>
        <w:tc>
          <w:tcPr>
            <w:tcW w:w="2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EB2331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المدخل</w:t>
            </w:r>
          </w:p>
        </w:tc>
        <w:tc>
          <w:tcPr>
            <w:tcW w:w="2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B1C9C5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المخرج</w:t>
            </w:r>
          </w:p>
        </w:tc>
      </w:tr>
      <w:tr w:rsidR="001C7545" w14:paraId="0F06C0A1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4EDEB0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مراجع مستقل غير من أجرى التحليل</w:t>
            </w:r>
          </w:p>
        </w:tc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C1D344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قبل العرض على القيادة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D29C90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التحليل ومخرجاته وبياناته الخام</w:t>
            </w:r>
          </w:p>
        </w:tc>
        <w:tc>
          <w:tcPr>
            <w:tcW w:w="2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CD1762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تحليل معتمد أو معاد</w:t>
            </w:r>
          </w:p>
        </w:tc>
      </w:tr>
    </w:tbl>
    <w:p w14:paraId="1118928B" w14:textId="77777777" w:rsidR="001C7545" w:rsidRDefault="001C7545" w:rsidP="00E22F65">
      <w:pPr>
        <w:spacing w:after="150"/>
      </w:pPr>
    </w:p>
    <w:p w14:paraId="76BA9EDB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يُعاد احتساب المتوسطات من البيانات الخام ويُطابق مع مخرجات القالب.</w:t>
      </w:r>
    </w:p>
    <w:p w14:paraId="706D38E2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يُفحص كل استنتاج: هل يسنده رقم؟ وهل كفت عينته؟ وهل خُلط الارتباط بالسببية؟</w:t>
      </w:r>
    </w:p>
    <w:p w14:paraId="292C23B9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يُجرى التحقق المتقاطع مع الشكاوى ومع نسبة الالتزام المحسوبة، ويُفسَّر أي تناقض.</w:t>
      </w:r>
    </w:p>
    <w:p w14:paraId="1D634028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تُحدَّد القيود التي تُعلن مع النتائج ولا تُسقط عند العرض.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5200"/>
        <w:gridCol w:w="1960"/>
      </w:tblGrid>
      <w:tr w:rsidR="001C7545" w14:paraId="0DBF89CA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A1111B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المرجعية</w:t>
            </w:r>
          </w:p>
        </w:tc>
        <w:tc>
          <w:tcPr>
            <w:tcW w:w="5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19F2BA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النماذج والسجلات</w:t>
            </w:r>
          </w:p>
        </w:tc>
        <w:tc>
          <w:tcPr>
            <w:tcW w:w="19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81B311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المؤشر</w:t>
            </w:r>
          </w:p>
        </w:tc>
      </w:tr>
      <w:tr w:rsidR="001C7545" w14:paraId="523BF8A8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15D278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7.4.5</w:t>
            </w:r>
          </w:p>
        </w:tc>
        <w:tc>
          <w:tcPr>
            <w:tcW w:w="5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37EF07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IMT-ISE-CS-FRM-004</w:t>
            </w:r>
          </w:p>
        </w:tc>
        <w:tc>
          <w:tcPr>
            <w:tcW w:w="19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D9CA8B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—</w:t>
            </w:r>
          </w:p>
        </w:tc>
      </w:tr>
    </w:tbl>
    <w:p w14:paraId="61BF2DC7" w14:textId="77777777" w:rsidR="001C7545" w:rsidRDefault="001C7545" w:rsidP="00E22F65">
      <w:pPr>
        <w:spacing w:after="150"/>
      </w:pPr>
    </w:p>
    <w:p w14:paraId="7E4C28F2" w14:textId="77777777" w:rsidR="001C7545" w:rsidRDefault="00000000" w:rsidP="00E22F65">
      <w:pPr>
        <w:pStyle w:val="Heading2"/>
        <w:bidi/>
        <w:spacing w:before="220" w:after="100"/>
      </w:pPr>
      <w:bookmarkStart w:id="12" w:name="_Toc237702137"/>
      <w:r>
        <w:rPr>
          <w:b/>
          <w:bCs/>
          <w:color w:val="2EA67A"/>
          <w:sz w:val="24"/>
          <w:szCs w:val="24"/>
          <w:rtl/>
        </w:rPr>
        <w:t>4.8 إعداد التقرير والتواصل بالنتائج</w:t>
      </w:r>
      <w:bookmarkEnd w:id="12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300"/>
        <w:gridCol w:w="2500"/>
        <w:gridCol w:w="2360"/>
      </w:tblGrid>
      <w:tr w:rsidR="001C7545" w14:paraId="6B8E9AC2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CBBD35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المسؤول</w:t>
            </w:r>
          </w:p>
        </w:tc>
        <w:tc>
          <w:tcPr>
            <w:tcW w:w="23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26664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التوقيت</w:t>
            </w:r>
          </w:p>
        </w:tc>
        <w:tc>
          <w:tcPr>
            <w:tcW w:w="2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2FA630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المدخل</w:t>
            </w:r>
          </w:p>
        </w:tc>
        <w:tc>
          <w:tcPr>
            <w:tcW w:w="2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074FD7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المخرج</w:t>
            </w:r>
          </w:p>
        </w:tc>
      </w:tr>
      <w:tr w:rsidR="001C7545" w14:paraId="620D2CEB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D3F265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إدارة تجربة المستفيد</w:t>
            </w:r>
          </w:p>
        </w:tc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06F883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خلال خمسة أيام عمل من التحقق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78A20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التحليل المعتمد وقيوده</w:t>
            </w:r>
          </w:p>
        </w:tc>
        <w:tc>
          <w:tcPr>
            <w:tcW w:w="2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ED3B6B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تقرير معتمد ومنشور</w:t>
            </w:r>
          </w:p>
        </w:tc>
      </w:tr>
    </w:tbl>
    <w:p w14:paraId="2E81244B" w14:textId="77777777" w:rsidR="001C7545" w:rsidRDefault="001C7545" w:rsidP="00E22F65">
      <w:pPr>
        <w:spacing w:after="150"/>
      </w:pPr>
    </w:p>
    <w:p w14:paraId="2B5A1176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يُعد التقرير بالهيكل المعتمد ويُذكر فيه حجم العينة ومعدل الاستجابة والقيود.</w:t>
      </w:r>
    </w:p>
    <w:p w14:paraId="395CA8E5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تُعرض النتائج بالشريحة والخدمة لا بالمتوسط العام وحده.</w:t>
      </w:r>
    </w:p>
    <w:p w14:paraId="32C8288B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تُوجَّه رسالة مختلفة لكل جمهور: القيادة تحتاج الأولويات، والإدارة المنفذة تحتاج التفاصيل، والمستفيد يحتاج ما سيتغير.</w:t>
      </w:r>
    </w:p>
    <w:p w14:paraId="43C81DAF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يُنشر ملخص للمستفيدين يبيّن ما قالوه وما ستفعله الجهة.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5200"/>
        <w:gridCol w:w="1960"/>
      </w:tblGrid>
      <w:tr w:rsidR="001C7545" w14:paraId="05B07C83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279D76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المرجعية</w:t>
            </w:r>
          </w:p>
        </w:tc>
        <w:tc>
          <w:tcPr>
            <w:tcW w:w="5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D09E5E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النماذج والسجلات</w:t>
            </w:r>
          </w:p>
        </w:tc>
        <w:tc>
          <w:tcPr>
            <w:tcW w:w="19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586892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المؤشر</w:t>
            </w:r>
          </w:p>
        </w:tc>
      </w:tr>
      <w:tr w:rsidR="001C7545" w14:paraId="7B502D05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A56E67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7.5</w:t>
            </w:r>
          </w:p>
        </w:tc>
        <w:tc>
          <w:tcPr>
            <w:tcW w:w="5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8943D5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IMT-ISE-CS-RPT-001</w:t>
            </w:r>
          </w:p>
        </w:tc>
        <w:tc>
          <w:tcPr>
            <w:tcW w:w="19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FBF0C3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—</w:t>
            </w:r>
          </w:p>
        </w:tc>
      </w:tr>
    </w:tbl>
    <w:p w14:paraId="4DDC2442" w14:textId="77777777" w:rsidR="001C7545" w:rsidRDefault="001C7545" w:rsidP="00E22F65">
      <w:pPr>
        <w:spacing w:after="150"/>
      </w:pPr>
    </w:p>
    <w:p w14:paraId="1167D32B" w14:textId="77777777" w:rsidR="001C7545" w:rsidRDefault="00000000" w:rsidP="00E22F65">
      <w:pPr>
        <w:pStyle w:val="Heading2"/>
        <w:bidi/>
        <w:spacing w:before="220" w:after="100"/>
      </w:pPr>
      <w:bookmarkStart w:id="13" w:name="_Toc237702138"/>
      <w:r>
        <w:rPr>
          <w:b/>
          <w:bCs/>
          <w:color w:val="2EA67A"/>
          <w:sz w:val="24"/>
          <w:szCs w:val="24"/>
          <w:rtl/>
        </w:rPr>
        <w:t>4.9 تحويل النتائج إلى إجراءات</w:t>
      </w:r>
      <w:bookmarkEnd w:id="13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300"/>
        <w:gridCol w:w="2500"/>
        <w:gridCol w:w="2360"/>
      </w:tblGrid>
      <w:tr w:rsidR="001C7545" w14:paraId="7CCD63CE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1CCE45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المسؤول</w:t>
            </w:r>
          </w:p>
        </w:tc>
        <w:tc>
          <w:tcPr>
            <w:tcW w:w="23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220902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التوقيت</w:t>
            </w:r>
          </w:p>
        </w:tc>
        <w:tc>
          <w:tcPr>
            <w:tcW w:w="2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C04055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المدخل</w:t>
            </w:r>
          </w:p>
        </w:tc>
        <w:tc>
          <w:tcPr>
            <w:tcW w:w="2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70D5F8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المخرج</w:t>
            </w:r>
          </w:p>
        </w:tc>
      </w:tr>
      <w:tr w:rsidR="001C7545" w14:paraId="3AAB98B6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7AD86F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الإدارات المالكة · مالك النظام</w:t>
            </w:r>
          </w:p>
        </w:tc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CE0B3D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خلال عشرة أيام عمل من التقرير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92192B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أولويات التحسين المرتبة</w:t>
            </w:r>
          </w:p>
        </w:tc>
        <w:tc>
          <w:tcPr>
            <w:tcW w:w="2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DC8A1F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فرص تحسين مسجلة</w:t>
            </w:r>
          </w:p>
        </w:tc>
      </w:tr>
    </w:tbl>
    <w:p w14:paraId="640E429A" w14:textId="77777777" w:rsidR="001C7545" w:rsidRDefault="001C7545" w:rsidP="00E22F65">
      <w:pPr>
        <w:spacing w:after="150"/>
      </w:pPr>
    </w:p>
    <w:p w14:paraId="121DE889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تُحوَّل كل فجوة حرجة عالية الأهمية إلى فرصة تحسين مسجلة بمالك وتاريخ استحقاق.</w:t>
      </w:r>
    </w:p>
    <w:p w14:paraId="206E9A66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يُفحص لكل إجراء: هل يمس ما يشعر به المستفيد؟ فالإجراء الداخلي البحت لا يغيّر إدراكاً.</w:t>
      </w:r>
    </w:p>
    <w:p w14:paraId="4E261199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تُعرض الفجوات التي يعود سببها إلى توقع مبالغ فيه على وحدة الالتزامات لمراجعة الميثاق لا لتحسين التنفيذ.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5200"/>
        <w:gridCol w:w="1960"/>
      </w:tblGrid>
      <w:tr w:rsidR="001C7545" w14:paraId="234E7C6C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7DEC8E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المرجعية</w:t>
            </w:r>
          </w:p>
        </w:tc>
        <w:tc>
          <w:tcPr>
            <w:tcW w:w="5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E8D27C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النماذج والسجلات</w:t>
            </w:r>
          </w:p>
        </w:tc>
        <w:tc>
          <w:tcPr>
            <w:tcW w:w="19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DFC328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المؤشر</w:t>
            </w:r>
          </w:p>
        </w:tc>
      </w:tr>
      <w:tr w:rsidR="001C7545" w14:paraId="237D1F98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07F921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7.6.1 و بند 7.6.2</w:t>
            </w:r>
          </w:p>
        </w:tc>
        <w:tc>
          <w:tcPr>
            <w:tcW w:w="5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ED2750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IMT-ISE-CS-FRM-005 · TBL_IMP</w:t>
            </w:r>
          </w:p>
        </w:tc>
        <w:tc>
          <w:tcPr>
            <w:tcW w:w="19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0A12B9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KPI-CS-04 نسبة الفجوات المحوَّلة إلى إجراء</w:t>
            </w:r>
          </w:p>
        </w:tc>
      </w:tr>
    </w:tbl>
    <w:p w14:paraId="1231E2A3" w14:textId="77777777" w:rsidR="001C7545" w:rsidRDefault="001C7545" w:rsidP="00E22F65">
      <w:pPr>
        <w:spacing w:after="150"/>
      </w:pPr>
    </w:p>
    <w:p w14:paraId="1ED04795" w14:textId="77777777" w:rsidR="001C7545" w:rsidRDefault="00000000" w:rsidP="00E22F65">
      <w:pPr>
        <w:pStyle w:val="Heading2"/>
        <w:bidi/>
        <w:spacing w:before="220" w:after="100"/>
      </w:pPr>
      <w:bookmarkStart w:id="14" w:name="_Toc237702139"/>
      <w:r>
        <w:rPr>
          <w:b/>
          <w:bCs/>
          <w:color w:val="2EA67A"/>
          <w:sz w:val="24"/>
          <w:szCs w:val="24"/>
          <w:rtl/>
        </w:rPr>
        <w:t>4.10 مراقبة الإجراءات وقياس فعاليتها</w:t>
      </w:r>
      <w:bookmarkEnd w:id="14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300"/>
        <w:gridCol w:w="2500"/>
        <w:gridCol w:w="2360"/>
      </w:tblGrid>
      <w:tr w:rsidR="001C7545" w14:paraId="493F3AC7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56D3BB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المسؤول</w:t>
            </w:r>
          </w:p>
        </w:tc>
        <w:tc>
          <w:tcPr>
            <w:tcW w:w="23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05740B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التوقيت</w:t>
            </w:r>
          </w:p>
        </w:tc>
        <w:tc>
          <w:tcPr>
            <w:tcW w:w="2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418BF0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المدخل</w:t>
            </w:r>
          </w:p>
        </w:tc>
        <w:tc>
          <w:tcPr>
            <w:tcW w:w="2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A223AB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المخرج</w:t>
            </w:r>
          </w:p>
        </w:tc>
      </w:tr>
      <w:tr w:rsidR="001C7545" w14:paraId="5479E4F2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BEB990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مسؤول القياس</w:t>
            </w:r>
          </w:p>
        </w:tc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E197E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بعد دورة قياس كاملة من التنفيذ</w:t>
            </w:r>
          </w:p>
        </w:tc>
        <w:tc>
          <w:tcPr>
            <w:tcW w:w="2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8DB43E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خط الأساس · الإجراء المنفذ</w:t>
            </w:r>
          </w:p>
        </w:tc>
        <w:tc>
          <w:tcPr>
            <w:tcW w:w="2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4865E5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حكم فاعلية موثق وحلقة مغلقة</w:t>
            </w:r>
          </w:p>
        </w:tc>
      </w:tr>
    </w:tbl>
    <w:p w14:paraId="63510130" w14:textId="77777777" w:rsidR="001C7545" w:rsidRDefault="001C7545" w:rsidP="00E22F65">
      <w:pPr>
        <w:spacing w:after="150"/>
      </w:pPr>
    </w:p>
    <w:p w14:paraId="35A77025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lastRenderedPageBreak/>
        <w:t>يُعاد القياس على الخاصية المستهدفة ويُقارن بخط الأساس الموثق.</w:t>
      </w:r>
    </w:p>
    <w:p w14:paraId="73860FE2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يُفحص هل التحسن أكبر من التقلب الطبيعي، وهل تحرك المؤشر غير المباشر في الاتجاه نفسه.</w:t>
      </w:r>
    </w:p>
    <w:p w14:paraId="791C4623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يُفحص أثر الإجراء على الخصائص الأخرى منعاً لتحسين موضع على حساب آخر.</w:t>
      </w:r>
    </w:p>
    <w:p w14:paraId="4CBBA26D" w14:textId="77777777" w:rsidR="001C7545" w:rsidRDefault="00000000" w:rsidP="00E22F65">
      <w:pPr>
        <w:pStyle w:val="ListParagraph"/>
        <w:numPr>
          <w:ilvl w:val="0"/>
          <w:numId w:val="1"/>
        </w:numPr>
        <w:bidi/>
        <w:spacing w:before="30" w:after="60" w:line="290" w:lineRule="auto"/>
      </w:pPr>
      <w:r>
        <w:rPr>
          <w:color w:val="1F2937"/>
          <w:rtl/>
        </w:rPr>
        <w:t>يُغلق الإجراء بحكم موثق ويُبلَّغ المستفيدون بما تغيّر.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5200"/>
        <w:gridCol w:w="1960"/>
      </w:tblGrid>
      <w:tr w:rsidR="001C7545" w14:paraId="4655902C" w14:textId="77777777">
        <w:trPr>
          <w:tblHeader/>
        </w:trPr>
        <w:tc>
          <w:tcPr>
            <w:tcW w:w="2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531739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المرجعية</w:t>
            </w:r>
          </w:p>
        </w:tc>
        <w:tc>
          <w:tcPr>
            <w:tcW w:w="52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AEC790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النماذج والسجلات</w:t>
            </w:r>
          </w:p>
        </w:tc>
        <w:tc>
          <w:tcPr>
            <w:tcW w:w="19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2AC1B2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المؤشر</w:t>
            </w:r>
          </w:p>
        </w:tc>
      </w:tr>
      <w:tr w:rsidR="001C7545" w14:paraId="1B8EA4D1" w14:textId="77777777"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88BEE6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7.6.4 و بند 7.6.5</w:t>
            </w:r>
          </w:p>
        </w:tc>
        <w:tc>
          <w:tcPr>
            <w:tcW w:w="5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10725F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IMT-ISE-CS-FRM-005</w:t>
            </w:r>
          </w:p>
        </w:tc>
        <w:tc>
          <w:tcPr>
            <w:tcW w:w="19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0060CF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KPI-CS-06 نسبة الإجراءات الفعّالة</w:t>
            </w:r>
          </w:p>
        </w:tc>
      </w:tr>
    </w:tbl>
    <w:p w14:paraId="4A55A192" w14:textId="77777777" w:rsidR="001C7545" w:rsidRDefault="001C7545" w:rsidP="00E22F65">
      <w:pPr>
        <w:spacing w:after="150"/>
      </w:pPr>
    </w:p>
    <w:p w14:paraId="522427FE" w14:textId="77777777" w:rsidR="001C7545" w:rsidRDefault="00000000" w:rsidP="00E22F65">
      <w:r>
        <w:br w:type="page"/>
      </w:r>
    </w:p>
    <w:p w14:paraId="501F1FD4" w14:textId="77777777" w:rsidR="001C7545" w:rsidRDefault="00000000" w:rsidP="00E22F65">
      <w:pPr>
        <w:pStyle w:val="Heading1"/>
        <w:pBdr>
          <w:bottom w:val="single" w:sz="12" w:space="6" w:color="C8A84B"/>
        </w:pBdr>
        <w:bidi/>
        <w:spacing w:before="320" w:after="160"/>
      </w:pPr>
      <w:bookmarkStart w:id="15" w:name="_Toc237702140"/>
      <w:r>
        <w:rPr>
          <w:b/>
          <w:bCs/>
          <w:color w:val="1A2E5E"/>
          <w:sz w:val="30"/>
          <w:szCs w:val="30"/>
          <w:rtl/>
        </w:rPr>
        <w:lastRenderedPageBreak/>
        <w:t>5. حالات خاصة</w:t>
      </w:r>
      <w:bookmarkEnd w:id="15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1C7545" w14:paraId="49CF1A29" w14:textId="77777777">
        <w:trPr>
          <w:tblHeader/>
        </w:trPr>
        <w:tc>
          <w:tcPr>
            <w:tcW w:w="26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14D8B6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الحالة</w:t>
            </w:r>
          </w:p>
        </w:tc>
        <w:tc>
          <w:tcPr>
            <w:tcW w:w="67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CAB003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التصرف المعتمد</w:t>
            </w:r>
          </w:p>
        </w:tc>
      </w:tr>
      <w:tr w:rsidR="001C7545" w14:paraId="14ABFE2B" w14:textId="77777777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2B8424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فجوة سببها توقع مبالغ فيه لا أداء ضعيف</w:t>
            </w:r>
          </w:p>
        </w:tc>
        <w:tc>
          <w:tcPr>
            <w:tcW w:w="67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792C7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تُحال إلى وحدة الالتزامات لمراجعة صياغة الالتزام أو المستهدف المعلن، ولا تُعالج بإجراء تشغيلي — فتحسين التنفيذ لن يغلق فجوة مصدرها الإعلان</w:t>
            </w:r>
          </w:p>
        </w:tc>
      </w:tr>
      <w:tr w:rsidR="001C7545" w14:paraId="7C9B13D1" w14:textId="77777777">
        <w:tc>
          <w:tcPr>
            <w:tcW w:w="26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4273CA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تحسن الرضا مع ارتفاع الشكاوى في الفترة نفسها</w:t>
            </w:r>
          </w:p>
        </w:tc>
        <w:tc>
          <w:tcPr>
            <w:tcW w:w="67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60E0C2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تناقض يستوجب تحقيقاً قبل عرض أي رقم: إما العينة متحيزة أو قناة الشكوى صارت أيسر أو أحد المصدرين خاطئ</w:t>
            </w:r>
          </w:p>
        </w:tc>
      </w:tr>
      <w:tr w:rsidR="001C7545" w14:paraId="168E7462" w14:textId="77777777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54329C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انخفاض حاد في شريحة صغيرة</w:t>
            </w:r>
          </w:p>
        </w:tc>
        <w:tc>
          <w:tcPr>
            <w:tcW w:w="67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266F74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يُعرض بالعدد لا بالنسبة، ويُتحقق منه بمقابلات مباشرة قبل بناء قرار عليه</w:t>
            </w:r>
          </w:p>
        </w:tc>
      </w:tr>
      <w:tr w:rsidR="001C7545" w14:paraId="30B7E6AC" w14:textId="77777777">
        <w:tc>
          <w:tcPr>
            <w:tcW w:w="26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1392C3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معدل استجابة أقل من عشرة بالمئة</w:t>
            </w:r>
          </w:p>
        </w:tc>
        <w:tc>
          <w:tcPr>
            <w:tcW w:w="67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F247C3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تُعامل النتيجة إشارة استكشافية لا قياساً، ولا تُعمَّم، ويُراجع أسلوب الجمع نفسه</w:t>
            </w:r>
          </w:p>
        </w:tc>
      </w:tr>
      <w:tr w:rsidR="001C7545" w14:paraId="476A8239" w14:textId="77777777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191E71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رضا مرتفع مع نص مفتوح شديد السلبية</w:t>
            </w:r>
          </w:p>
        </w:tc>
        <w:tc>
          <w:tcPr>
            <w:tcW w:w="67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B1933E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يُراجع السجل يدوياً ويُوسم؛ وقد يدل على سوء فهم السلم أو على مجاملة في السؤال المغلق</w:t>
            </w:r>
          </w:p>
        </w:tc>
      </w:tr>
    </w:tbl>
    <w:p w14:paraId="5C12903C" w14:textId="77777777" w:rsidR="001C7545" w:rsidRDefault="001C7545" w:rsidP="00E22F65">
      <w:pPr>
        <w:spacing w:after="150"/>
      </w:pPr>
    </w:p>
    <w:p w14:paraId="4F342B3B" w14:textId="77777777" w:rsidR="001C7545" w:rsidRDefault="001C7545" w:rsidP="00E22F65">
      <w:pPr>
        <w:spacing w:after="200"/>
      </w:pPr>
    </w:p>
    <w:tbl>
      <w:tblPr>
        <w:bidiVisual/>
        <w:tblW w:w="9360" w:type="dxa"/>
        <w:tblBorders>
          <w:top w:val="single" w:sz="2" w:space="0" w:color="C8A84B"/>
          <w:left w:val="single" w:sz="18" w:space="0" w:color="C8A84B"/>
          <w:bottom w:val="single" w:sz="2" w:space="0" w:color="C8A84B"/>
          <w:right w:val="single" w:sz="18" w:space="0" w:color="C8A84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C7545" w14:paraId="11E3A17D" w14:textId="77777777">
        <w:tc>
          <w:tcPr>
            <w:tcW w:w="9360" w:type="dxa"/>
            <w:shd w:val="clear" w:color="auto" w:fill="FDF6E3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1F6B63AE" w14:textId="77777777" w:rsidR="001C7545" w:rsidRDefault="00000000" w:rsidP="00E22F65">
            <w:pPr>
              <w:spacing w:after="60"/>
            </w:pPr>
            <w:r>
              <w:rPr>
                <w:b/>
                <w:bCs/>
                <w:color w:val="C8A84B"/>
                <w:sz w:val="21"/>
                <w:szCs w:val="21"/>
                <w:rtl/>
              </w:rPr>
              <w:t>القاعدة الحاكمة لهذا الإجراء</w:t>
            </w:r>
          </w:p>
          <w:p w14:paraId="75DBDD9A" w14:textId="77777777" w:rsidR="001C7545" w:rsidRDefault="00000000" w:rsidP="00E22F65">
            <w:pPr>
              <w:spacing w:after="50" w:line="290" w:lineRule="auto"/>
            </w:pPr>
            <w:r>
              <w:rPr>
                <w:color w:val="1F2937"/>
                <w:sz w:val="20"/>
                <w:szCs w:val="20"/>
                <w:rtl/>
              </w:rPr>
              <w:t>لا يُعرض رقم رضا على القيادة دون ثلاثة أشياء معه: حجم العينة، ومعدل الاستجابة، والقيود المعلنة في نموذج التحقق.</w:t>
            </w:r>
          </w:p>
          <w:p w14:paraId="0ED16385" w14:textId="77777777" w:rsidR="001C7545" w:rsidRDefault="00000000" w:rsidP="00E22F65">
            <w:pPr>
              <w:spacing w:after="50" w:line="290" w:lineRule="auto"/>
            </w:pPr>
            <w:r>
              <w:rPr>
                <w:color w:val="1F2937"/>
                <w:sz w:val="20"/>
                <w:szCs w:val="20"/>
                <w:rtl/>
              </w:rPr>
              <w:t>والقياس الذي لا يُنتج إجراءً موثقاً يستهلك ثقة المستفيد مرتين: حين سُئل، وحين رأى أن سؤاله لم يغيّر شيئاً.</w:t>
            </w:r>
          </w:p>
        </w:tc>
      </w:tr>
    </w:tbl>
    <w:p w14:paraId="64B6E66A" w14:textId="77777777" w:rsidR="001C7545" w:rsidRDefault="001C7545" w:rsidP="00E22F65">
      <w:pPr>
        <w:spacing w:after="200"/>
      </w:pPr>
    </w:p>
    <w:p w14:paraId="57B25E94" w14:textId="77777777" w:rsidR="001C7545" w:rsidRDefault="00000000" w:rsidP="00E22F65">
      <w:pPr>
        <w:pStyle w:val="Heading1"/>
        <w:pBdr>
          <w:bottom w:val="single" w:sz="12" w:space="6" w:color="C8A84B"/>
        </w:pBdr>
        <w:bidi/>
        <w:spacing w:before="320" w:after="160"/>
      </w:pPr>
      <w:bookmarkStart w:id="16" w:name="_Toc237702141"/>
      <w:r>
        <w:rPr>
          <w:b/>
          <w:bCs/>
          <w:color w:val="1A2E5E"/>
          <w:sz w:val="30"/>
          <w:szCs w:val="30"/>
          <w:rtl/>
        </w:rPr>
        <w:t>النماذج والسجلات المرتبطة</w:t>
      </w:r>
      <w:bookmarkEnd w:id="16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3600"/>
        <w:gridCol w:w="2400"/>
        <w:gridCol w:w="1060"/>
      </w:tblGrid>
      <w:tr w:rsidR="001C7545" w14:paraId="67A32007" w14:textId="77777777">
        <w:trPr>
          <w:tblHeader/>
        </w:trPr>
        <w:tc>
          <w:tcPr>
            <w:tcW w:w="23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E32715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الرمز</w:t>
            </w:r>
          </w:p>
        </w:tc>
        <w:tc>
          <w:tcPr>
            <w:tcW w:w="36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5F503B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اسم النموذج أو السجل</w:t>
            </w:r>
          </w:p>
        </w:tc>
        <w:tc>
          <w:tcPr>
            <w:tcW w:w="24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95CE29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الموضع في هذه الوثيقة</w:t>
            </w:r>
          </w:p>
        </w:tc>
        <w:tc>
          <w:tcPr>
            <w:tcW w:w="10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12D5DC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مدة الحفظ</w:t>
            </w:r>
          </w:p>
        </w:tc>
      </w:tr>
      <w:tr w:rsidR="001C7545" w14:paraId="66AC3ACF" w14:textId="77777777"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1094D7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IMT-ISE-CS-REG-002</w:t>
            </w:r>
          </w:p>
        </w:tc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2AF651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قاعدة بيانات استجابات الرضا</w:t>
            </w:r>
          </w:p>
        </w:tc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383ECB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3</w:t>
            </w:r>
          </w:p>
        </w:tc>
        <w:tc>
          <w:tcPr>
            <w:tcW w:w="10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CDC284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خمس سنوات</w:t>
            </w:r>
          </w:p>
        </w:tc>
      </w:tr>
      <w:tr w:rsidR="001C7545" w14:paraId="5A15CEB9" w14:textId="77777777">
        <w:tc>
          <w:tcPr>
            <w:tcW w:w="23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5916F3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IMT-ISE-CS-REG-001</w:t>
            </w:r>
          </w:p>
        </w:tc>
        <w:tc>
          <w:tcPr>
            <w:tcW w:w="36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D25CD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سجل المؤشرات غير المباشرة</w:t>
            </w:r>
          </w:p>
        </w:tc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417C66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4</w:t>
            </w:r>
          </w:p>
        </w:tc>
        <w:tc>
          <w:tcPr>
            <w:tcW w:w="10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4E4765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خمس سنوات</w:t>
            </w:r>
          </w:p>
        </w:tc>
      </w:tr>
      <w:tr w:rsidR="001C7545" w14:paraId="0ED6A4EF" w14:textId="77777777"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A871A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IMT-ISE-CS-FRM-003</w:t>
            </w:r>
          </w:p>
        </w:tc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1D542A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نموذج تحضير وتنقية البيانات</w:t>
            </w:r>
          </w:p>
        </w:tc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3274B9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5</w:t>
            </w:r>
          </w:p>
        </w:tc>
        <w:tc>
          <w:tcPr>
            <w:tcW w:w="10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B4B027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ثلاث سنوات</w:t>
            </w:r>
          </w:p>
        </w:tc>
      </w:tr>
      <w:tr w:rsidR="001C7545" w14:paraId="5FF99A5B" w14:textId="77777777">
        <w:tc>
          <w:tcPr>
            <w:tcW w:w="23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82135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IMT-ISE-CS-TMP-002</w:t>
            </w:r>
          </w:p>
        </w:tc>
        <w:tc>
          <w:tcPr>
            <w:tcW w:w="36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2D5C2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قالب تحليل بيانات الرضا</w:t>
            </w:r>
          </w:p>
        </w:tc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362D8B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6</w:t>
            </w:r>
          </w:p>
        </w:tc>
        <w:tc>
          <w:tcPr>
            <w:tcW w:w="10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7E2FB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ثلاث سنوات</w:t>
            </w:r>
          </w:p>
        </w:tc>
      </w:tr>
      <w:tr w:rsidR="001C7545" w14:paraId="5742B8B5" w14:textId="77777777"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A38036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IMT-ISE-CS-FRM-004</w:t>
            </w:r>
          </w:p>
        </w:tc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7A415A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نموذج التحقق من صحة التحليل</w:t>
            </w:r>
          </w:p>
        </w:tc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29FA34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7</w:t>
            </w:r>
          </w:p>
        </w:tc>
        <w:tc>
          <w:tcPr>
            <w:tcW w:w="10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7074EE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ثلاث سنوات</w:t>
            </w:r>
          </w:p>
        </w:tc>
      </w:tr>
      <w:tr w:rsidR="001C7545" w14:paraId="7A7E6CAB" w14:textId="77777777">
        <w:tc>
          <w:tcPr>
            <w:tcW w:w="23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B4E753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IMT-ISE-CS-RPT-001</w:t>
            </w:r>
          </w:p>
        </w:tc>
        <w:tc>
          <w:tcPr>
            <w:tcW w:w="36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1B2062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تقرير نتائج الرضا</w:t>
            </w:r>
          </w:p>
        </w:tc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B64983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8</w:t>
            </w:r>
          </w:p>
        </w:tc>
        <w:tc>
          <w:tcPr>
            <w:tcW w:w="10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2EEE72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دائم</w:t>
            </w:r>
          </w:p>
        </w:tc>
      </w:tr>
      <w:tr w:rsidR="001C7545" w14:paraId="6CC19E1E" w14:textId="77777777">
        <w:tc>
          <w:tcPr>
            <w:tcW w:w="23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1BD37B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IMT-ISE-CS-FRM-005</w:t>
            </w:r>
          </w:p>
        </w:tc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8CFD29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نموذج مراقبة الإجراءات وقياس فعاليتها</w:t>
            </w:r>
          </w:p>
        </w:tc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D8E1D1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الخطوتان 9 و10</w:t>
            </w:r>
          </w:p>
        </w:tc>
        <w:tc>
          <w:tcPr>
            <w:tcW w:w="10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5BD32F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خمس سنوات</w:t>
            </w:r>
          </w:p>
        </w:tc>
      </w:tr>
    </w:tbl>
    <w:p w14:paraId="5ADBE241" w14:textId="77777777" w:rsidR="001C7545" w:rsidRDefault="001C7545" w:rsidP="00E22F65">
      <w:pPr>
        <w:spacing w:after="200"/>
      </w:pPr>
    </w:p>
    <w:p w14:paraId="4083AD1B" w14:textId="77777777" w:rsidR="001C7545" w:rsidRDefault="00000000" w:rsidP="00E22F65">
      <w:pPr>
        <w:pStyle w:val="Heading1"/>
        <w:pBdr>
          <w:bottom w:val="single" w:sz="12" w:space="6" w:color="C8A84B"/>
        </w:pBdr>
        <w:bidi/>
        <w:spacing w:before="320" w:after="160"/>
      </w:pPr>
      <w:bookmarkStart w:id="17" w:name="_Toc237702142"/>
      <w:r>
        <w:rPr>
          <w:b/>
          <w:bCs/>
          <w:color w:val="1A2E5E"/>
          <w:sz w:val="30"/>
          <w:szCs w:val="30"/>
          <w:rtl/>
        </w:rPr>
        <w:t>مصفوفة تتبع البنود</w:t>
      </w:r>
      <w:bookmarkEnd w:id="17"/>
    </w:p>
    <w:p w14:paraId="1694C851" w14:textId="77777777" w:rsidR="001C7545" w:rsidRDefault="00000000" w:rsidP="00E22F65">
      <w:pPr>
        <w:spacing w:before="60" w:after="120" w:line="300" w:lineRule="auto"/>
      </w:pPr>
      <w:r>
        <w:rPr>
          <w:color w:val="1F2937"/>
          <w:sz w:val="21"/>
          <w:szCs w:val="21"/>
          <w:rtl/>
        </w:rPr>
        <w:t>تبيّن هذه المصفوفة موضع كل بند مرجعي داخل هذه الوثيقة. وأي بند لا يقابله موضع هنا يعني ثغرة تُعالج قبل الاعتماد.</w:t>
      </w:r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400"/>
        <w:gridCol w:w="3560"/>
      </w:tblGrid>
      <w:tr w:rsidR="001C7545" w14:paraId="774544E5" w14:textId="77777777">
        <w:trPr>
          <w:tblHeader/>
        </w:trPr>
        <w:tc>
          <w:tcPr>
            <w:tcW w:w="24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D5874B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المواصفة والبند</w:t>
            </w:r>
          </w:p>
        </w:tc>
        <w:tc>
          <w:tcPr>
            <w:tcW w:w="34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B4271A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عنوان البند</w:t>
            </w:r>
          </w:p>
        </w:tc>
        <w:tc>
          <w:tcPr>
            <w:tcW w:w="35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4D0F01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الموضع في هذه الوثيقة</w:t>
            </w:r>
          </w:p>
        </w:tc>
      </w:tr>
      <w:tr w:rsidR="001C7545" w14:paraId="51995E1D" w14:textId="77777777"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70F37D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6.2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39C447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تخطيط القياس</w:t>
            </w:r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2B7E4E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1</w:t>
            </w:r>
          </w:p>
        </w:tc>
      </w:tr>
      <w:tr w:rsidR="001C7545" w14:paraId="07418766" w14:textId="77777777"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BC5EF9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7.3.2</w:t>
            </w:r>
          </w:p>
        </w:tc>
        <w:tc>
          <w:tcPr>
            <w:tcW w:w="3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94212A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المؤشرات غير المباشرة</w:t>
            </w:r>
          </w:p>
        </w:tc>
        <w:tc>
          <w:tcPr>
            <w:tcW w:w="35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C936A1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4</w:t>
            </w:r>
          </w:p>
        </w:tc>
      </w:tr>
      <w:tr w:rsidR="001C7545" w14:paraId="2BB035C1" w14:textId="77777777"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F3FD69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7.3.3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4DAF89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إعداد أداة القياس</w:t>
            </w:r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54077D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2</w:t>
            </w:r>
          </w:p>
        </w:tc>
      </w:tr>
      <w:tr w:rsidR="001C7545" w14:paraId="3E69D5DA" w14:textId="77777777"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0B03C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7.3.4</w:t>
            </w:r>
          </w:p>
        </w:tc>
        <w:tc>
          <w:tcPr>
            <w:tcW w:w="3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9DD5BF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جمع البيانات</w:t>
            </w:r>
          </w:p>
        </w:tc>
        <w:tc>
          <w:tcPr>
            <w:tcW w:w="35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1DC70C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3</w:t>
            </w:r>
          </w:p>
        </w:tc>
      </w:tr>
      <w:tr w:rsidR="001C7545" w14:paraId="496AACA7" w14:textId="77777777"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3DD266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7.4.2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BD9AD3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تحضير البيانات</w:t>
            </w:r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E96F96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5</w:t>
            </w:r>
          </w:p>
        </w:tc>
      </w:tr>
      <w:tr w:rsidR="001C7545" w14:paraId="5D75D94A" w14:textId="77777777"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6E505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lastRenderedPageBreak/>
              <w:t>ISO 10004:2018 بند 7.4.3 و 7.4.4</w:t>
            </w:r>
          </w:p>
        </w:tc>
        <w:tc>
          <w:tcPr>
            <w:tcW w:w="3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0E0DD9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التحليل وتحديد الأولويات</w:t>
            </w:r>
          </w:p>
        </w:tc>
        <w:tc>
          <w:tcPr>
            <w:tcW w:w="35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3626A8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6</w:t>
            </w:r>
          </w:p>
        </w:tc>
      </w:tr>
      <w:tr w:rsidR="001C7545" w14:paraId="509E7487" w14:textId="77777777"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1DD90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7.4.5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1CBA83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التحقق من صحة التحليل</w:t>
            </w:r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2C17EB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7</w:t>
            </w:r>
          </w:p>
        </w:tc>
      </w:tr>
      <w:tr w:rsidR="001C7545" w14:paraId="40B1C2BE" w14:textId="77777777"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E936EE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7.4.6 و 7.5</w:t>
            </w:r>
          </w:p>
        </w:tc>
        <w:tc>
          <w:tcPr>
            <w:tcW w:w="3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ED4B23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التقرير والتواصل بالمعلومات</w:t>
            </w:r>
          </w:p>
        </w:tc>
        <w:tc>
          <w:tcPr>
            <w:tcW w:w="35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684F29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8</w:t>
            </w:r>
          </w:p>
        </w:tc>
      </w:tr>
      <w:tr w:rsidR="001C7545" w14:paraId="060805F3" w14:textId="77777777"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88CD9C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7.6.1 و 7.6.2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44CAA9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اتخاذ الإجراءات</w:t>
            </w:r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1FB24D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9</w:t>
            </w:r>
          </w:p>
        </w:tc>
      </w:tr>
      <w:tr w:rsidR="001C7545" w14:paraId="347DEFC4" w14:textId="77777777">
        <w:tc>
          <w:tcPr>
            <w:tcW w:w="2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D8E3CF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10004:2018 بند 7.6.4 و 7.6.5</w:t>
            </w:r>
          </w:p>
        </w:tc>
        <w:tc>
          <w:tcPr>
            <w:tcW w:w="340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A886AB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المراقبة وقياس الفاعلية</w:t>
            </w:r>
          </w:p>
        </w:tc>
        <w:tc>
          <w:tcPr>
            <w:tcW w:w="3560" w:type="dxa"/>
            <w:shd w:val="clear" w:color="auto" w:fill="F2F4F7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431B60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10</w:t>
            </w:r>
          </w:p>
        </w:tc>
      </w:tr>
      <w:tr w:rsidR="001C7545" w14:paraId="03F8B378" w14:textId="77777777">
        <w:tc>
          <w:tcPr>
            <w:tcW w:w="2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640D64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1F2937"/>
                <w:sz w:val="18"/>
                <w:szCs w:val="18"/>
                <w:rtl/>
              </w:rPr>
              <w:t>ISO 10001:2018 بند 8.3</w:t>
            </w:r>
          </w:p>
        </w:tc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629157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رضا المستفيد عن الميثاق</w:t>
            </w:r>
          </w:p>
        </w:tc>
        <w:tc>
          <w:tcPr>
            <w:tcW w:w="35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6E928B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الخطوة 2 — سؤالا الوعي والواقعية</w:t>
            </w:r>
          </w:p>
        </w:tc>
      </w:tr>
    </w:tbl>
    <w:p w14:paraId="7709B551" w14:textId="77777777" w:rsidR="001C7545" w:rsidRDefault="001C7545" w:rsidP="00E22F65">
      <w:pPr>
        <w:spacing w:after="220"/>
      </w:pPr>
    </w:p>
    <w:p w14:paraId="4A7DE381" w14:textId="77777777" w:rsidR="001C7545" w:rsidRDefault="00000000" w:rsidP="00E22F65">
      <w:pPr>
        <w:pStyle w:val="Heading1"/>
        <w:pBdr>
          <w:bottom w:val="single" w:sz="12" w:space="6" w:color="C8A84B"/>
        </w:pBdr>
        <w:bidi/>
        <w:spacing w:before="320" w:after="160"/>
      </w:pPr>
      <w:bookmarkStart w:id="18" w:name="_Toc237702143"/>
      <w:r>
        <w:rPr>
          <w:b/>
          <w:bCs/>
          <w:color w:val="1A2E5E"/>
          <w:sz w:val="30"/>
          <w:szCs w:val="30"/>
          <w:rtl/>
        </w:rPr>
        <w:t>سجل الإصدارات</w:t>
      </w:r>
      <w:bookmarkEnd w:id="18"/>
    </w:p>
    <w:tbl>
      <w:tblPr>
        <w:bidiVisual/>
        <w:tblW w:w="9360" w:type="dxa"/>
        <w:tblBorders>
          <w:top w:val="single" w:sz="4" w:space="0" w:color="BFC7D2"/>
          <w:left w:val="single" w:sz="4" w:space="0" w:color="BFC7D2"/>
          <w:bottom w:val="single" w:sz="4" w:space="0" w:color="BFC7D2"/>
          <w:right w:val="single" w:sz="4" w:space="0" w:color="BFC7D2"/>
          <w:insideH w:val="single" w:sz="4" w:space="0" w:color="BFC7D2"/>
          <w:insideV w:val="single" w:sz="4" w:space="0" w:color="BFC7D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1600"/>
        <w:gridCol w:w="3800"/>
        <w:gridCol w:w="1500"/>
        <w:gridCol w:w="1360"/>
      </w:tblGrid>
      <w:tr w:rsidR="001C7545" w14:paraId="194EE9A7" w14:textId="77777777">
        <w:trPr>
          <w:tblHeader/>
        </w:trPr>
        <w:tc>
          <w:tcPr>
            <w:tcW w:w="11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8DA819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الإصدار</w:t>
            </w:r>
          </w:p>
        </w:tc>
        <w:tc>
          <w:tcPr>
            <w:tcW w:w="16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76B7EE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التاريخ</w:t>
            </w:r>
          </w:p>
        </w:tc>
        <w:tc>
          <w:tcPr>
            <w:tcW w:w="38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7AC7B3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الوصف</w:t>
            </w:r>
          </w:p>
        </w:tc>
        <w:tc>
          <w:tcPr>
            <w:tcW w:w="150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4C1E9B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أعدّها</w:t>
            </w:r>
          </w:p>
        </w:tc>
        <w:tc>
          <w:tcPr>
            <w:tcW w:w="1360" w:type="dxa"/>
            <w:shd w:val="clear" w:color="auto" w:fill="1A2E5E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3EEE75" w14:textId="77777777" w:rsidR="001C7545" w:rsidRDefault="00000000" w:rsidP="00E22F65">
            <w:pPr>
              <w:spacing w:before="20" w:after="20" w:line="260" w:lineRule="auto"/>
            </w:pPr>
            <w:r>
              <w:rPr>
                <w:b/>
                <w:bCs/>
                <w:color w:val="FFFFFF"/>
                <w:sz w:val="19"/>
                <w:szCs w:val="19"/>
                <w:rtl/>
              </w:rPr>
              <w:t>اعتمدها</w:t>
            </w:r>
          </w:p>
        </w:tc>
      </w:tr>
      <w:tr w:rsidR="001C7545" w14:paraId="49BF0C98" w14:textId="77777777">
        <w:tc>
          <w:tcPr>
            <w:tcW w:w="11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667BC5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1.0</w:t>
            </w:r>
          </w:p>
        </w:tc>
        <w:tc>
          <w:tcPr>
            <w:tcW w:w="16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A6EEB7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2026-08-12</w:t>
            </w:r>
          </w:p>
        </w:tc>
        <w:tc>
          <w:tcPr>
            <w:tcW w:w="3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209428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الإصدار الأول — عشر خطوات تغطي البنود 6.2 و7.2 إلى 7.6 في ISO 10004:2018</w:t>
            </w:r>
          </w:p>
        </w:tc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E0ACC7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إدارة التطوير المؤسسي</w:t>
            </w:r>
          </w:p>
        </w:tc>
        <w:tc>
          <w:tcPr>
            <w:tcW w:w="136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513DDC" w14:textId="77777777" w:rsidR="001C7545" w:rsidRDefault="00000000" w:rsidP="00E22F65">
            <w:pPr>
              <w:spacing w:before="20" w:after="20" w:line="260" w:lineRule="auto"/>
            </w:pPr>
            <w:r>
              <w:rPr>
                <w:color w:val="1F2937"/>
                <w:sz w:val="18"/>
                <w:szCs w:val="18"/>
                <w:rtl/>
              </w:rPr>
              <w:t>مالك النظام</w:t>
            </w:r>
          </w:p>
        </w:tc>
      </w:tr>
    </w:tbl>
    <w:p w14:paraId="4152FDBB" w14:textId="77777777" w:rsidR="00DD03E2" w:rsidRDefault="00DD03E2" w:rsidP="00E22F65"/>
    <w:sectPr w:rsidR="00DD03E2">
      <w:headerReference w:type="default" r:id="rId8"/>
      <w:footerReference w:type="default" r:id="rId9"/>
      <w:pgSz w:w="11906" w:h="16838"/>
      <w:pgMar w:top="1000" w:right="1080" w:bottom="100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FE787" w14:textId="77777777" w:rsidR="007E5376" w:rsidRDefault="007E5376">
      <w:r>
        <w:separator/>
      </w:r>
    </w:p>
  </w:endnote>
  <w:endnote w:type="continuationSeparator" w:id="0">
    <w:p w14:paraId="383F0B54" w14:textId="77777777" w:rsidR="007E5376" w:rsidRDefault="007E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DE02" w14:textId="77777777" w:rsidR="001C7545" w:rsidRDefault="00000000">
    <w:pPr>
      <w:jc w:val="center"/>
    </w:pPr>
    <w:r>
      <w:rPr>
        <w:color w:val="6B7280"/>
        <w:sz w:val="16"/>
        <w:szCs w:val="16"/>
        <w:rtl/>
      </w:rPr>
      <w:t xml:space="preserve">امتثال · Imtithal — imtithal.store        صفحة </w:t>
    </w:r>
    <w:r>
      <w:rPr>
        <w:color w:val="6B7280"/>
        <w:sz w:val="16"/>
        <w:szCs w:val="16"/>
        <w:rtl/>
      </w:rPr>
      <w:fldChar w:fldCharType="begin"/>
    </w:r>
    <w:r>
      <w:rPr>
        <w:color w:val="6B7280"/>
        <w:sz w:val="16"/>
        <w:szCs w:val="16"/>
        <w:rtl/>
      </w:rPr>
      <w:instrText>PAGE</w:instrText>
    </w:r>
    <w:r>
      <w:rPr>
        <w:color w:val="6B7280"/>
        <w:sz w:val="16"/>
        <w:szCs w:val="16"/>
        <w:rtl/>
      </w:rPr>
      <w:fldChar w:fldCharType="separate"/>
    </w:r>
    <w:r w:rsidR="00E22F65">
      <w:rPr>
        <w:noProof/>
        <w:color w:val="6B7280"/>
        <w:sz w:val="16"/>
        <w:szCs w:val="16"/>
        <w:rtl/>
      </w:rPr>
      <w:t>1</w:t>
    </w:r>
    <w:r>
      <w:rPr>
        <w:color w:val="6B7280"/>
        <w:sz w:val="16"/>
        <w:szCs w:val="16"/>
        <w:rtl/>
      </w:rPr>
      <w:fldChar w:fldCharType="end"/>
    </w:r>
    <w:r>
      <w:rPr>
        <w:color w:val="6B7280"/>
        <w:sz w:val="16"/>
        <w:szCs w:val="16"/>
        <w:rtl/>
      </w:rPr>
      <w:t xml:space="preserve"> من </w:t>
    </w:r>
    <w:r>
      <w:rPr>
        <w:color w:val="6B7280"/>
        <w:sz w:val="16"/>
        <w:szCs w:val="16"/>
        <w:rtl/>
      </w:rPr>
      <w:fldChar w:fldCharType="begin"/>
    </w:r>
    <w:r>
      <w:rPr>
        <w:color w:val="6B7280"/>
        <w:sz w:val="16"/>
        <w:szCs w:val="16"/>
        <w:rtl/>
      </w:rPr>
      <w:instrText>NUMPAGES</w:instrText>
    </w:r>
    <w:r>
      <w:rPr>
        <w:color w:val="6B7280"/>
        <w:sz w:val="16"/>
        <w:szCs w:val="16"/>
        <w:rtl/>
      </w:rPr>
      <w:fldChar w:fldCharType="separate"/>
    </w:r>
    <w:r w:rsidR="00E22F65">
      <w:rPr>
        <w:noProof/>
        <w:color w:val="6B7280"/>
        <w:sz w:val="16"/>
        <w:szCs w:val="16"/>
        <w:rtl/>
      </w:rPr>
      <w:t>2</w:t>
    </w:r>
    <w:r>
      <w:rPr>
        <w:color w:val="6B7280"/>
        <w:sz w:val="16"/>
        <w:szCs w:val="16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78148" w14:textId="77777777" w:rsidR="007E5376" w:rsidRDefault="007E5376">
      <w:r>
        <w:separator/>
      </w:r>
    </w:p>
  </w:footnote>
  <w:footnote w:type="continuationSeparator" w:id="0">
    <w:p w14:paraId="5717FD63" w14:textId="77777777" w:rsidR="007E5376" w:rsidRDefault="007E5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CC680" w14:textId="77777777" w:rsidR="001C7545" w:rsidRDefault="00000000">
    <w:pPr>
      <w:pBdr>
        <w:bottom w:val="single" w:sz="6" w:space="4" w:color="C8A84B"/>
      </w:pBdr>
      <w:jc w:val="right"/>
    </w:pPr>
    <w:r>
      <w:rPr>
        <w:noProof/>
      </w:rPr>
      <w:drawing>
        <wp:inline distT="0" distB="0" distL="0" distR="0" wp14:anchorId="15127FEF" wp14:editId="01C2B9A0">
          <wp:extent cx="704850" cy="314325"/>
          <wp:effectExtent l="0" t="0" r="0" b="0"/>
          <wp:docPr id="954428227" name="Picture 954428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>
      <w:rPr>
        <w:color w:val="6B7280"/>
        <w:sz w:val="16"/>
        <w:szCs w:val="16"/>
        <w:rtl/>
      </w:rPr>
      <w:t>إجراء قياس رضا المستفيد  |  IMT-ISE-CS-PRO-001  |  ISO 10004:2018 البنود 7.1–7.6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14920"/>
    <w:multiLevelType w:val="hybridMultilevel"/>
    <w:tmpl w:val="7452108E"/>
    <w:lvl w:ilvl="0" w:tplc="9246067E">
      <w:start w:val="1"/>
      <w:numFmt w:val="bullet"/>
      <w:lvlText w:val="●"/>
      <w:lvlJc w:val="left"/>
      <w:pPr>
        <w:ind w:left="720" w:hanging="360"/>
      </w:pPr>
    </w:lvl>
    <w:lvl w:ilvl="1" w:tplc="85D47A72">
      <w:start w:val="1"/>
      <w:numFmt w:val="bullet"/>
      <w:lvlText w:val="○"/>
      <w:lvlJc w:val="left"/>
      <w:pPr>
        <w:ind w:left="1440" w:hanging="360"/>
      </w:pPr>
    </w:lvl>
    <w:lvl w:ilvl="2" w:tplc="D30E70A0">
      <w:start w:val="1"/>
      <w:numFmt w:val="bullet"/>
      <w:lvlText w:val="■"/>
      <w:lvlJc w:val="left"/>
      <w:pPr>
        <w:ind w:left="2160" w:hanging="360"/>
      </w:pPr>
    </w:lvl>
    <w:lvl w:ilvl="3" w:tplc="3594F30C">
      <w:start w:val="1"/>
      <w:numFmt w:val="bullet"/>
      <w:lvlText w:val="●"/>
      <w:lvlJc w:val="left"/>
      <w:pPr>
        <w:ind w:left="2880" w:hanging="360"/>
      </w:pPr>
    </w:lvl>
    <w:lvl w:ilvl="4" w:tplc="C49AFF1E">
      <w:start w:val="1"/>
      <w:numFmt w:val="bullet"/>
      <w:lvlText w:val="○"/>
      <w:lvlJc w:val="left"/>
      <w:pPr>
        <w:ind w:left="3600" w:hanging="360"/>
      </w:pPr>
    </w:lvl>
    <w:lvl w:ilvl="5" w:tplc="D08C1F82">
      <w:start w:val="1"/>
      <w:numFmt w:val="bullet"/>
      <w:lvlText w:val="■"/>
      <w:lvlJc w:val="left"/>
      <w:pPr>
        <w:ind w:left="4320" w:hanging="360"/>
      </w:pPr>
    </w:lvl>
    <w:lvl w:ilvl="6" w:tplc="1AFA5850">
      <w:start w:val="1"/>
      <w:numFmt w:val="bullet"/>
      <w:lvlText w:val="●"/>
      <w:lvlJc w:val="left"/>
      <w:pPr>
        <w:ind w:left="5040" w:hanging="360"/>
      </w:pPr>
    </w:lvl>
    <w:lvl w:ilvl="7" w:tplc="4D88B158">
      <w:start w:val="1"/>
      <w:numFmt w:val="bullet"/>
      <w:lvlText w:val="●"/>
      <w:lvlJc w:val="left"/>
      <w:pPr>
        <w:ind w:left="5760" w:hanging="360"/>
      </w:pPr>
    </w:lvl>
    <w:lvl w:ilvl="8" w:tplc="2D7C70EA">
      <w:start w:val="1"/>
      <w:numFmt w:val="bullet"/>
      <w:lvlText w:val="●"/>
      <w:lvlJc w:val="left"/>
      <w:pPr>
        <w:ind w:left="6480" w:hanging="360"/>
      </w:pPr>
    </w:lvl>
  </w:abstractNum>
  <w:num w:numId="1" w16cid:durableId="12226713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readOnly" w:enforcement="1" w:cryptProviderType="rsaAES" w:cryptAlgorithmClass="hash" w:cryptAlgorithmType="typeAny" w:cryptAlgorithmSid="14" w:cryptSpinCount="100000" w:hash="8Iw2yQQfxvT5VgFaRpzcnBvRDFlHifjsQVOjFp/+o23HgWNoja1Jmywd7Lr/bRnGHZfjT53fwhZLjnv+U0jraQ==" w:salt="3pHW7CHeFj+K++PkHGn9u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545"/>
    <w:rsid w:val="001326E6"/>
    <w:rsid w:val="001C7545"/>
    <w:rsid w:val="007E5376"/>
    <w:rsid w:val="00851FFC"/>
    <w:rsid w:val="009825D4"/>
    <w:rsid w:val="00DD03E2"/>
    <w:rsid w:val="00E2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E39A"/>
  <w15:docId w15:val="{7B50373A-877E-4F33-925B-D954E1A1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22F6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22F6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1823</Words>
  <Characters>10392</Characters>
  <Application>Microsoft Office Word</Application>
  <DocSecurity>8</DocSecurity>
  <Lines>86</Lines>
  <Paragraphs>24</Paragraphs>
  <ScaleCrop>false</ScaleCrop>
  <Company/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إجراء قياس رضا المستفيد</dc:title>
  <dc:creator>Imtithal — امتثال</dc:creator>
  <dc:description>IMT-ISE-CS-PRO-001</dc:description>
  <cp:lastModifiedBy>Yass4479 Baset</cp:lastModifiedBy>
  <cp:revision>3</cp:revision>
  <dcterms:created xsi:type="dcterms:W3CDTF">2026-08-12T21:50:00Z</dcterms:created>
  <dcterms:modified xsi:type="dcterms:W3CDTF">2026-08-17T09:54:00Z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31b8fde7-7b0b-4952-bd00-04927324380c</vt:lpwstr>
  </property>
</Properties>
</file>