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1B13" w14:textId="77777777" w:rsidR="001E6859" w:rsidRDefault="00000000" w:rsidP="00C820E7">
      <w:pPr>
        <w:spacing w:before="640" w:after="300"/>
        <w:jc w:val="center"/>
      </w:pPr>
      <w:r>
        <w:rPr>
          <w:noProof/>
        </w:rPr>
        <w:drawing>
          <wp:inline distT="0" distB="0" distL="0" distR="0" wp14:anchorId="77892FFC" wp14:editId="6502DB51">
            <wp:extent cx="20955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B85EF" w14:textId="77777777" w:rsidR="001E6859" w:rsidRDefault="00000000" w:rsidP="00C820E7">
      <w:pPr>
        <w:spacing w:before="60" w:after="60" w:line="300" w:lineRule="auto"/>
        <w:jc w:val="center"/>
      </w:pPr>
      <w:r>
        <w:rPr>
          <w:b/>
          <w:bCs/>
          <w:color w:val="1A2E5E"/>
          <w:sz w:val="42"/>
          <w:szCs w:val="42"/>
          <w:rtl/>
        </w:rPr>
        <w:t>دليل تخصيص النظام للجهة</w:t>
      </w:r>
    </w:p>
    <w:p w14:paraId="3E9E2074" w14:textId="77777777" w:rsidR="001E6859" w:rsidRDefault="00000000" w:rsidP="00C820E7">
      <w:pPr>
        <w:spacing w:after="280"/>
        <w:jc w:val="center"/>
      </w:pPr>
      <w:r>
        <w:rPr>
          <w:color w:val="2EA67A"/>
          <w:sz w:val="20"/>
          <w:szCs w:val="20"/>
        </w:rPr>
        <w:t>System Customization Guide</w:t>
      </w:r>
    </w:p>
    <w:p w14:paraId="534FDB14" w14:textId="77777777" w:rsidR="001E6859" w:rsidRDefault="00000000" w:rsidP="00C820E7">
      <w:pPr>
        <w:spacing w:before="60" w:after="40" w:line="300" w:lineRule="auto"/>
        <w:jc w:val="center"/>
      </w:pPr>
      <w:r>
        <w:rPr>
          <w:b/>
          <w:bCs/>
          <w:color w:val="C8A84B"/>
          <w:sz w:val="21"/>
          <w:szCs w:val="21"/>
          <w:rtl/>
        </w:rPr>
        <w:t>الإطار المتكامل للتميز في الخدمات ورضا المستفيد</w:t>
      </w:r>
    </w:p>
    <w:p w14:paraId="39947F68" w14:textId="77777777" w:rsidR="001E6859" w:rsidRDefault="00000000" w:rsidP="00C820E7">
      <w:pPr>
        <w:spacing w:before="60" w:after="320" w:line="300" w:lineRule="auto"/>
        <w:jc w:val="center"/>
      </w:pPr>
      <w:r>
        <w:rPr>
          <w:color w:val="6B7280"/>
          <w:sz w:val="18"/>
          <w:szCs w:val="18"/>
          <w:rtl/>
        </w:rPr>
        <w:t>أمانة محافظة الريادة — منظمة افتراضية بالكامل لأغراض العرض والتدريب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1E6859" w14:paraId="7B5ECB2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E89D43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البند</w:t>
            </w:r>
          </w:p>
        </w:tc>
        <w:tc>
          <w:tcPr>
            <w:tcW w:w="68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E5DD12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القيمة</w:t>
            </w:r>
          </w:p>
        </w:tc>
      </w:tr>
      <w:tr w:rsidR="001E6859" w14:paraId="002952B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A5CD7F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رمز الوثيقة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C9720E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IMT-ISE-IM-GDE-001</w:t>
            </w:r>
          </w:p>
        </w:tc>
      </w:tr>
      <w:tr w:rsidR="001E6859" w14:paraId="1A61A70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57D35B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رقم الإصدار وتاريخه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543AD3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الإصدار 1.0 — 12 أغسطس 2026</w:t>
            </w:r>
          </w:p>
        </w:tc>
      </w:tr>
      <w:tr w:rsidR="001E6859" w14:paraId="04B4BD5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52042C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نوع الوثيقة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76E825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دليل</w:t>
            </w:r>
          </w:p>
        </w:tc>
      </w:tr>
      <w:tr w:rsidR="001E6859" w14:paraId="777E534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CF993B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الوحدة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3626E1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التطبيق والنضج</w:t>
            </w:r>
          </w:p>
        </w:tc>
      </w:tr>
      <w:tr w:rsidR="001E6859" w14:paraId="006F17F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4E17A6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الجهة المالكة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EE0629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مالك النظام</w:t>
            </w:r>
          </w:p>
        </w:tc>
      </w:tr>
      <w:tr w:rsidR="001E6859" w14:paraId="541F71E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F7BDCB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جهة الاعتماد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38FBC3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مالك النظام</w:t>
            </w:r>
          </w:p>
        </w:tc>
      </w:tr>
      <w:tr w:rsidR="001E6859" w14:paraId="6AC3A07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62AEAC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دورية المراجعة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D3D5F3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سنوياً</w:t>
            </w:r>
          </w:p>
        </w:tc>
      </w:tr>
      <w:tr w:rsidR="001E6859" w14:paraId="783D78B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F00996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الوثائق المرتبطة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ACB235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IMT-ISE-IM-FRM-001 · IMT-ISE-IM-PLN-001 · IMT-ISE-CR-REG-001</w:t>
            </w:r>
          </w:p>
        </w:tc>
      </w:tr>
    </w:tbl>
    <w:p w14:paraId="694BE52E" w14:textId="77777777" w:rsidR="001E6859" w:rsidRDefault="001E6859" w:rsidP="00C820E7">
      <w:pPr>
        <w:spacing w:after="220"/>
        <w:jc w:val="center"/>
      </w:pPr>
    </w:p>
    <w:p w14:paraId="1FA40F9F" w14:textId="77777777" w:rsidR="001E6859" w:rsidRDefault="00000000" w:rsidP="00C820E7">
      <w:pPr>
        <w:spacing w:before="60" w:after="90" w:line="300" w:lineRule="auto"/>
        <w:jc w:val="center"/>
      </w:pPr>
      <w:r>
        <w:rPr>
          <w:b/>
          <w:bCs/>
          <w:color w:val="2EA67A"/>
          <w:sz w:val="23"/>
          <w:szCs w:val="23"/>
          <w:rtl/>
        </w:rPr>
        <w:t>المرجعيات المعتمدة لهذه الوثيقة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100"/>
        <w:gridCol w:w="4360"/>
      </w:tblGrid>
      <w:tr w:rsidR="001E6859" w14:paraId="6F978D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80E8A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المواصفة المرجعية</w:t>
            </w:r>
          </w:p>
        </w:tc>
        <w:tc>
          <w:tcPr>
            <w:tcW w:w="31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52C4CA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البنود المغطاة</w:t>
            </w:r>
          </w:p>
        </w:tc>
        <w:tc>
          <w:tcPr>
            <w:tcW w:w="4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542837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ما تغطيه في هذه الوثيقة</w:t>
            </w:r>
          </w:p>
        </w:tc>
      </w:tr>
      <w:tr w:rsidR="001E6859" w14:paraId="7345425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208C64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10001:2018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68F67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بند 4.3 السعة · بند 6.4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A8294C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الالتزامات تُشتق من سعة الجهة نفسها</w:t>
            </w:r>
          </w:p>
        </w:tc>
      </w:tr>
      <w:tr w:rsidR="001E6859" w14:paraId="642816C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0FF05B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10002:2018</w:t>
            </w:r>
          </w:p>
        </w:tc>
        <w:tc>
          <w:tcPr>
            <w:tcW w:w="31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84B597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بند 5.2 السياسة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73639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السياسة تُصاغ بحسب سياق الجهة</w:t>
            </w:r>
          </w:p>
        </w:tc>
      </w:tr>
      <w:tr w:rsidR="001E6859" w14:paraId="332ABC9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FEA39C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D79746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بند 7.2.1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D33F28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الشرائح تختلف باختلاف الجهة</w:t>
            </w:r>
          </w:p>
        </w:tc>
      </w:tr>
      <w:tr w:rsidR="001E6859" w14:paraId="0507F62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90FB1E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23592:2021</w:t>
            </w:r>
          </w:p>
        </w:tc>
        <w:tc>
          <w:tcPr>
            <w:tcW w:w="31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FE6BB8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بند 7.1.1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771FB3" w14:textId="77777777" w:rsidR="001E6859" w:rsidRDefault="00000000" w:rsidP="00C820E7">
            <w:pPr>
              <w:spacing w:before="20" w:after="20" w:line="260" w:lineRule="auto"/>
              <w:jc w:val="center"/>
            </w:pPr>
            <w:r>
              <w:rPr>
                <w:color w:val="1F2937"/>
                <w:sz w:val="18"/>
                <w:szCs w:val="18"/>
                <w:rtl/>
              </w:rPr>
              <w:t>الرؤية والاستراتيجية خاصة بكل جهة</w:t>
            </w:r>
          </w:p>
        </w:tc>
      </w:tr>
    </w:tbl>
    <w:p w14:paraId="1D7B5E76" w14:textId="77777777" w:rsidR="001E6859" w:rsidRDefault="001E6859" w:rsidP="00C820E7">
      <w:pPr>
        <w:spacing w:after="180"/>
        <w:jc w:val="center"/>
      </w:pPr>
    </w:p>
    <w:tbl>
      <w:tblPr>
        <w:bidiVisual/>
        <w:tblW w:w="9360" w:type="dxa"/>
        <w:tblBorders>
          <w:top w:val="single" w:sz="2" w:space="0" w:color="C8A84B"/>
          <w:left w:val="single" w:sz="18" w:space="0" w:color="C8A84B"/>
          <w:bottom w:val="single" w:sz="2" w:space="0" w:color="C8A84B"/>
          <w:right w:val="single" w:sz="18" w:space="0" w:color="C8A84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6859" w14:paraId="024E01A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DF6E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0E386FF" w14:textId="77777777" w:rsidR="001E6859" w:rsidRDefault="00000000" w:rsidP="00C820E7">
            <w:pPr>
              <w:spacing w:after="60"/>
              <w:jc w:val="center"/>
            </w:pPr>
            <w:r>
              <w:rPr>
                <w:b/>
                <w:bCs/>
                <w:color w:val="C8A84B"/>
                <w:sz w:val="21"/>
                <w:szCs w:val="21"/>
                <w:rtl/>
              </w:rPr>
              <w:t>تنبيه مرجعي ملزم</w:t>
            </w:r>
          </w:p>
          <w:p w14:paraId="53BEABF8" w14:textId="77777777" w:rsidR="001E6859" w:rsidRDefault="00000000" w:rsidP="00C820E7">
            <w:pPr>
              <w:spacing w:after="50" w:line="290" w:lineRule="auto"/>
              <w:jc w:val="center"/>
            </w:pPr>
            <w:r>
              <w:rPr>
                <w:color w:val="1F2937"/>
                <w:sz w:val="20"/>
                <w:szCs w:val="20"/>
                <w:rtl/>
              </w:rPr>
              <w:t>المراجع التي تقوم عليها هذه الوثيقة إرشادية (مبادئ ونموذج / إرشادات) وليست مواصفات متطلبات نظام إداري قابلة للشهادة على غرار ISO 9001، ولا تُسوَّق بوصفها شهادة.</w:t>
            </w:r>
          </w:p>
          <w:p w14:paraId="54D81FEF" w14:textId="77777777" w:rsidR="001E6859" w:rsidRDefault="00000000" w:rsidP="00C820E7">
            <w:pPr>
              <w:spacing w:after="50" w:line="290" w:lineRule="auto"/>
              <w:jc w:val="center"/>
            </w:pPr>
            <w:r>
              <w:rPr>
                <w:color w:val="1F2937"/>
                <w:sz w:val="20"/>
                <w:szCs w:val="20"/>
                <w:rtl/>
              </w:rPr>
              <w:t>النسخ المتاحة أثناء الإعداد نسخ معاينة تتضمن الفهارس والمقدمات وأوائل البنود. وما بُني على عنوان فهرس دون نص تفصيلي موسوم في مصفوفة تغطية البنود IMT-ISE-DM-MTX-001، ورقة «بنود تحتاج تحققاً».</w:t>
            </w:r>
          </w:p>
        </w:tc>
      </w:tr>
    </w:tbl>
    <w:p w14:paraId="05A2E1E7" w14:textId="77777777" w:rsidR="001E6859" w:rsidRDefault="00000000" w:rsidP="00C820E7">
      <w:pPr>
        <w:jc w:val="center"/>
      </w:pPr>
      <w:r>
        <w:br w:type="page"/>
      </w:r>
    </w:p>
    <w:p w14:paraId="54C11A29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0" w:name="_Toc237558221"/>
      <w:r>
        <w:rPr>
          <w:b/>
          <w:bCs/>
          <w:color w:val="1A2E5E"/>
          <w:sz w:val="30"/>
          <w:szCs w:val="30"/>
          <w:rtl/>
        </w:rPr>
        <w:lastRenderedPageBreak/>
        <w:t>المحتويات</w:t>
      </w:r>
      <w:bookmarkEnd w:id="0"/>
    </w:p>
    <w:sdt>
      <w:sdtPr>
        <w:rPr>
          <w:rtl/>
        </w:rPr>
        <w:alias w:val="المحتويات"/>
        <w:id w:val="-1464345775"/>
      </w:sdtPr>
      <w:sdtContent>
        <w:p w14:paraId="0F156D0E" w14:textId="77777777" w:rsidR="00C820E7" w:rsidRDefault="00000000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7558221" w:history="1">
            <w:r w:rsidR="00C820E7" w:rsidRPr="007C75B8">
              <w:rPr>
                <w:rStyle w:val="Hyperlink"/>
                <w:b/>
                <w:bCs/>
                <w:noProof/>
                <w:rtl/>
              </w:rPr>
              <w:t>المحتويات</w:t>
            </w:r>
            <w:r w:rsidR="00C820E7">
              <w:rPr>
                <w:noProof/>
              </w:rPr>
              <w:tab/>
            </w:r>
            <w:r w:rsidR="00C820E7">
              <w:rPr>
                <w:rStyle w:val="Hyperlink"/>
                <w:noProof/>
                <w:rtl/>
              </w:rPr>
              <w:fldChar w:fldCharType="begin"/>
            </w:r>
            <w:r w:rsidR="00C820E7">
              <w:rPr>
                <w:noProof/>
              </w:rPr>
              <w:instrText xml:space="preserve"> PAGEREF _Toc237558221 \h </w:instrText>
            </w:r>
            <w:r w:rsidR="00C820E7">
              <w:rPr>
                <w:rStyle w:val="Hyperlink"/>
                <w:noProof/>
                <w:rtl/>
              </w:rPr>
            </w:r>
            <w:r w:rsidR="00C820E7">
              <w:rPr>
                <w:rStyle w:val="Hyperlink"/>
                <w:noProof/>
                <w:rtl/>
              </w:rPr>
              <w:fldChar w:fldCharType="separate"/>
            </w:r>
            <w:r w:rsidR="00C820E7">
              <w:rPr>
                <w:noProof/>
              </w:rPr>
              <w:t>2</w:t>
            </w:r>
            <w:r w:rsidR="00C820E7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405784B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2" w:history="1">
            <w:r w:rsidRPr="007C75B8">
              <w:rPr>
                <w:rStyle w:val="Hyperlink"/>
                <w:b/>
                <w:bCs/>
                <w:noProof/>
                <w:rtl/>
              </w:rPr>
              <w:t>1. ما يجب تغييره بالكامل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0E4B6A8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3" w:history="1">
            <w:r w:rsidRPr="007C75B8">
              <w:rPr>
                <w:rStyle w:val="Hyperlink"/>
                <w:b/>
                <w:bCs/>
                <w:noProof/>
                <w:rtl/>
              </w:rPr>
              <w:t>2. ما يجب ألا يُغيَّر — القواعد المنهجية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140039B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4" w:history="1">
            <w:r w:rsidRPr="007C75B8">
              <w:rPr>
                <w:rStyle w:val="Hyperlink"/>
                <w:b/>
                <w:bCs/>
                <w:noProof/>
                <w:rtl/>
              </w:rPr>
              <w:t>3. ما يمكن تكييفه بحذر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FD70A1C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5" w:history="1">
            <w:r w:rsidRPr="007C75B8">
              <w:rPr>
                <w:rStyle w:val="Hyperlink"/>
                <w:b/>
                <w:bCs/>
                <w:noProof/>
                <w:rtl/>
              </w:rPr>
              <w:t>4. أخطاء التطبيق الشائعة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7AB7B83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6" w:history="1">
            <w:r w:rsidRPr="007C75B8">
              <w:rPr>
                <w:rStyle w:val="Hyperlink"/>
                <w:b/>
                <w:bCs/>
                <w:noProof/>
                <w:rtl/>
              </w:rPr>
              <w:t>5. خطوات التخصيص العملية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8AE1D6E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7" w:history="1">
            <w:r w:rsidRPr="007C75B8">
              <w:rPr>
                <w:rStyle w:val="Hyperlink"/>
                <w:b/>
                <w:bCs/>
                <w:noProof/>
                <w:rtl/>
              </w:rPr>
              <w:t>النماذج والسجلات المرتبطة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AABD608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8" w:history="1">
            <w:r w:rsidRPr="007C75B8">
              <w:rPr>
                <w:rStyle w:val="Hyperlink"/>
                <w:b/>
                <w:bCs/>
                <w:noProof/>
                <w:rtl/>
              </w:rPr>
              <w:t>مصفوفة تتبع البنود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D3EDF46" w14:textId="77777777" w:rsidR="00C820E7" w:rsidRDefault="00C820E7" w:rsidP="00C820E7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558229" w:history="1">
            <w:r w:rsidRPr="007C75B8">
              <w:rPr>
                <w:rStyle w:val="Hyperlink"/>
                <w:b/>
                <w:bCs/>
                <w:noProof/>
                <w:rtl/>
              </w:rPr>
              <w:t>سجل الإصدارات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_Toc237558229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0086F9F" w14:textId="77777777" w:rsidR="001E6859" w:rsidRDefault="00000000" w:rsidP="00C820E7">
          <w:r>
            <w:fldChar w:fldCharType="end"/>
          </w:r>
        </w:p>
      </w:sdtContent>
    </w:sdt>
    <w:p w14:paraId="6EAF15E1" w14:textId="77777777" w:rsidR="001E6859" w:rsidRDefault="00000000" w:rsidP="00C820E7">
      <w:r>
        <w:br w:type="page"/>
      </w:r>
    </w:p>
    <w:tbl>
      <w:tblPr>
        <w:bidiVisual/>
        <w:tblW w:w="9360" w:type="dxa"/>
        <w:tblBorders>
          <w:top w:val="single" w:sz="2" w:space="0" w:color="C8A84B"/>
          <w:left w:val="single" w:sz="18" w:space="0" w:color="C8A84B"/>
          <w:bottom w:val="single" w:sz="2" w:space="0" w:color="C8A84B"/>
          <w:right w:val="single" w:sz="18" w:space="0" w:color="C8A84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6859" w14:paraId="6DAD82F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DF6E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DE740E3" w14:textId="77777777" w:rsidR="001E6859" w:rsidRDefault="00000000" w:rsidP="00C820E7">
            <w:pPr>
              <w:spacing w:after="60"/>
            </w:pPr>
            <w:r>
              <w:rPr>
                <w:b/>
                <w:bCs/>
                <w:color w:val="C8A84B"/>
                <w:sz w:val="21"/>
                <w:szCs w:val="21"/>
                <w:rtl/>
              </w:rPr>
              <w:lastRenderedPageBreak/>
              <w:t>القاعدة الحاكمة للتخصيص</w:t>
            </w:r>
          </w:p>
          <w:p w14:paraId="3BB130E3" w14:textId="77777777" w:rsidR="001E6859" w:rsidRDefault="00000000" w:rsidP="00C820E7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كل رقم في هذه الحزمة افتراضي ويجب أن يُستبدل. وكل قاعدة منهجية فيها ليست افتراضية ولا يجوز إسقاطها.</w:t>
            </w:r>
          </w:p>
          <w:p w14:paraId="17AD47F0" w14:textId="77777777" w:rsidR="001E6859" w:rsidRDefault="00000000" w:rsidP="00C820E7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والخلط بين الاثنين هو أشيع أخطاء التطبيق: جهة تُبقي الأرقام الافتراضية فتبني على واقع ليس واقعها، أو تُسقط قاعدة منهجية فتفقد الحزمة قيمتها.</w:t>
            </w:r>
          </w:p>
        </w:tc>
      </w:tr>
    </w:tbl>
    <w:p w14:paraId="34877569" w14:textId="77777777" w:rsidR="001E6859" w:rsidRDefault="001E6859" w:rsidP="00C820E7">
      <w:pPr>
        <w:spacing w:after="160"/>
      </w:pPr>
    </w:p>
    <w:p w14:paraId="4BB011E3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1" w:name="_Toc237558222"/>
      <w:r>
        <w:rPr>
          <w:b/>
          <w:bCs/>
          <w:color w:val="1A2E5E"/>
          <w:sz w:val="30"/>
          <w:szCs w:val="30"/>
          <w:rtl/>
        </w:rPr>
        <w:t>1. ما يجب تغييره بالكامل</w:t>
      </w:r>
      <w:bookmarkEnd w:id="1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00"/>
        <w:gridCol w:w="4360"/>
      </w:tblGrid>
      <w:tr w:rsidR="001E6859" w14:paraId="7F1D41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AB1C03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العنصر</w:t>
            </w:r>
          </w:p>
        </w:tc>
        <w:tc>
          <w:tcPr>
            <w:tcW w:w="2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5E842C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أين</w:t>
            </w:r>
          </w:p>
        </w:tc>
        <w:tc>
          <w:tcPr>
            <w:tcW w:w="4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0140BC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كيف يُشتق البديل</w:t>
            </w:r>
          </w:p>
        </w:tc>
      </w:tr>
      <w:tr w:rsidR="001E6859" w14:paraId="00A9A27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086AA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اسم الجهة وهويتها البصرية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1AFC81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كل المخرجات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55A50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دليل الهوية لدى الجهة</w:t>
            </w:r>
          </w:p>
        </w:tc>
      </w:tr>
      <w:tr w:rsidR="001E6859" w14:paraId="1275B1D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C97DCE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بيانات منظمة العرض كلها</w:t>
            </w:r>
          </w:p>
        </w:tc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EBF684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كل السجلات والبيانات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5D118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بيانات الجهة الفعلية — لا يُبقى سجل عرض واحد</w:t>
            </w:r>
          </w:p>
        </w:tc>
      </w:tr>
      <w:tr w:rsidR="001E6859" w14:paraId="611112F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358556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قائمة الخدمات وأعدادها ومددها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91F77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الخدمات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48EF4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حصر فعلي لكل خدمة تُقدَّم للمستفيد الخارجي</w:t>
            </w:r>
          </w:p>
        </w:tc>
      </w:tr>
      <w:tr w:rsidR="001E6859" w14:paraId="2E1D9C2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12990D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الالتزامات ومددها</w:t>
            </w:r>
          </w:p>
        </w:tc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866E7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الالتزامات والميثاق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480CBD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من الأداء التاريخي الفعلي واختبار السعة — لا من الطموح</w:t>
            </w:r>
          </w:p>
        </w:tc>
      </w:tr>
      <w:tr w:rsidR="001E6859" w14:paraId="4444FA1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FB865D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الشرائح وخصائص الرضا وأوزانها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5E789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وحدة قياس الرضا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45651E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من تحليل بيانات الجهة ومقابلات مستفيديها</w:t>
            </w:r>
          </w:p>
        </w:tc>
      </w:tr>
      <w:tr w:rsidR="001E6859" w14:paraId="086C78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3AA45D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الإدارات والأدوار والمسؤوليات</w:t>
            </w:r>
          </w:p>
        </w:tc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C0481E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مصفوفة الأدوار وكل الإجراءات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9B99E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الهيكل التنظيمي الفعلي</w:t>
            </w:r>
          </w:p>
        </w:tc>
      </w:tr>
      <w:tr w:rsidR="001E6859" w14:paraId="7F8AC08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662588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المستهدفات وحدود القبول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BAAB6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المؤشرات واللوحات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4F1FF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قرار مؤسسي مبني على خط الأساس الفعلي</w:t>
            </w:r>
          </w:p>
        </w:tc>
      </w:tr>
      <w:tr w:rsidR="001E6859" w14:paraId="141E329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95E9B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التقييم الذاتي للنضج</w:t>
            </w:r>
          </w:p>
        </w:tc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F062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نموذجا النضج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1BAF3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تقييم فعلي بأدلة — لا نسخ أرقام العرض</w:t>
            </w:r>
          </w:p>
        </w:tc>
      </w:tr>
      <w:tr w:rsidR="001E6859" w14:paraId="5D47FAF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7A1B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أسماء الأنظمة المصدر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53178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الأحداث ونقاط التكامل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B9BB01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الأنظمة الفعلية لدى الجهة</w:t>
            </w:r>
          </w:p>
        </w:tc>
      </w:tr>
    </w:tbl>
    <w:p w14:paraId="2D73BB42" w14:textId="77777777" w:rsidR="001E6859" w:rsidRDefault="001E6859" w:rsidP="00C820E7">
      <w:pPr>
        <w:spacing w:after="150"/>
      </w:pPr>
    </w:p>
    <w:p w14:paraId="4BE3B189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2" w:name="_Toc237558223"/>
      <w:r>
        <w:rPr>
          <w:b/>
          <w:bCs/>
          <w:color w:val="1A2E5E"/>
          <w:sz w:val="30"/>
          <w:szCs w:val="30"/>
          <w:rtl/>
        </w:rPr>
        <w:t>2. ما يجب ألا يُغيَّر — القواعد المنهجية</w:t>
      </w:r>
      <w:bookmarkEnd w:id="2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1E6859" w14:paraId="3CADA0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1EB77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القاعدة</w:t>
            </w:r>
          </w:p>
        </w:tc>
        <w:tc>
          <w:tcPr>
            <w:tcW w:w="61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709916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لماذا لا تُسقط</w:t>
            </w:r>
          </w:p>
        </w:tc>
      </w:tr>
      <w:tr w:rsidR="001E6859" w14:paraId="302902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F17C9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فصل حقلي التوقع والإدراك في قياس الرضا</w:t>
            </w:r>
          </w:p>
        </w:tc>
        <w:tc>
          <w:tcPr>
            <w:tcW w:w="6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44E59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الرضا فجوة بينهما (ISO 10004 بند 4.2)؛ ودمجهما يجعل ما يُقاس شيئاً آخر</w:t>
            </w:r>
          </w:p>
        </w:tc>
      </w:tr>
      <w:tr w:rsidR="001E6859" w14:paraId="540470E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504794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لا يُعلن التزام بلا مصدر قياس وسعة مؤكدة</w:t>
            </w:r>
          </w:p>
        </w:tc>
        <w:tc>
          <w:tcPr>
            <w:tcW w:w="6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D6C30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إعلان ما لا يُثبت إخلال بنزاهة المعلومات (ISO 10001 بند 4.7)</w:t>
            </w:r>
          </w:p>
        </w:tc>
      </w:tr>
      <w:tr w:rsidR="001E6859" w14:paraId="36A39F7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6B4E51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فصل حالة النشر عن حالة الأداء</w:t>
            </w:r>
          </w:p>
        </w:tc>
        <w:tc>
          <w:tcPr>
            <w:tcW w:w="6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A84674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دمجهما يجعل نقص النضج يبدو ضعف أداء فيُعالج علاجاً خاطئاً</w:t>
            </w:r>
          </w:p>
        </w:tc>
      </w:tr>
      <w:tr w:rsidR="001E6859" w14:paraId="5450C91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A65F6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التحقق المستقل قبل عرض أي تحليل</w:t>
            </w:r>
          </w:p>
        </w:tc>
        <w:tc>
          <w:tcPr>
            <w:tcW w:w="6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966940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شرط الموضوعية (ISO 10004 بند 7.4.5)؛ ومن يحلل لا يراجع نفسه</w:t>
            </w:r>
          </w:p>
        </w:tc>
      </w:tr>
      <w:tr w:rsidR="001E6859" w14:paraId="7FF87C2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049F5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إعادة القياس قبل إغلاق أي إجراء تحسين</w:t>
            </w:r>
          </w:p>
        </w:tc>
        <w:tc>
          <w:tcPr>
            <w:tcW w:w="6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620F79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الإجراء بلا إعادة قياس ليس منفَّذاً بل متروكاً</w:t>
            </w:r>
          </w:p>
        </w:tc>
      </w:tr>
      <w:tr w:rsidR="001E6859" w14:paraId="19CA89C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BF02C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التواصل الداخلي قبل الخارجي</w:t>
            </w:r>
          </w:p>
        </w:tc>
        <w:tc>
          <w:tcPr>
            <w:tcW w:w="6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D9C79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إعلان لا يعرفه المنفذون يهدم ثقة الموظف والمستفيد معاً</w:t>
            </w:r>
          </w:p>
        </w:tc>
      </w:tr>
      <w:tr w:rsidR="001E6859" w14:paraId="3CD185D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1376CD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ذكر حجم العينة ومعدل الاستجابة مع كل رقم</w:t>
            </w:r>
          </w:p>
        </w:tc>
        <w:tc>
          <w:tcPr>
            <w:tcW w:w="6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C1471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النسبة بلا مقامها تضليل حتى لو كانت صحيحة حسابياً</w:t>
            </w:r>
          </w:p>
        </w:tc>
      </w:tr>
      <w:tr w:rsidR="001E6859" w14:paraId="5DE27B1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094BD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عدم الادعاء بالمطابقة أو الشهادة</w:t>
            </w:r>
          </w:p>
        </w:tc>
        <w:tc>
          <w:tcPr>
            <w:tcW w:w="6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AE9DA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المراجع الأربع إرشادية ولا تُمنح عليها شهادات — والادعاء يعرض الجهة للمساءلة</w:t>
            </w:r>
          </w:p>
        </w:tc>
      </w:tr>
      <w:tr w:rsidR="001E6859" w14:paraId="710FFA2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97F099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عدم عرض رقم مقدَّر كأنه مقاس</w:t>
            </w:r>
          </w:p>
        </w:tc>
        <w:tc>
          <w:tcPr>
            <w:tcW w:w="6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F60AFA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يُفقد النظام مصداقيته كله عند أول تدقيق</w:t>
            </w:r>
          </w:p>
        </w:tc>
      </w:tr>
      <w:tr w:rsidR="001E6859" w14:paraId="383114E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FC8223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وجود بديل غير رقمي لكل خدمة</w:t>
            </w:r>
          </w:p>
        </w:tc>
        <w:tc>
          <w:tcPr>
            <w:tcW w:w="6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1935C8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الرقمنة التي تُغلق البديل تُخرج شريحة من الخدمة لا تُيسّرها</w:t>
            </w:r>
          </w:p>
        </w:tc>
      </w:tr>
    </w:tbl>
    <w:p w14:paraId="4DFC5E5A" w14:textId="77777777" w:rsidR="001E6859" w:rsidRDefault="001E6859" w:rsidP="00C820E7">
      <w:pPr>
        <w:spacing w:after="150"/>
      </w:pPr>
    </w:p>
    <w:p w14:paraId="65BC7A82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3" w:name="_Toc237558224"/>
      <w:r>
        <w:rPr>
          <w:b/>
          <w:bCs/>
          <w:color w:val="1A2E5E"/>
          <w:sz w:val="30"/>
          <w:szCs w:val="30"/>
          <w:rtl/>
        </w:rPr>
        <w:t>3. ما يمكن تكييفه بحذر</w:t>
      </w:r>
      <w:bookmarkEnd w:id="3"/>
    </w:p>
    <w:p w14:paraId="0AB4C8F0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عدد الوحدات المطبقة ومداها الزمني: يمكن البدء بوحدتين وتأجيل غيرهما، بشرط الالتزام بترتيب خارطة الطريق (البيانات ثم القياس ثم الالتزام).</w:t>
      </w:r>
    </w:p>
    <w:p w14:paraId="548D4E64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عمق النماذج: يمكن تبسيط نموذج لجهة صغيرة، بشرط ألا يُحذف منه حقل تقوم عليه قاعدة منهجية.</w:t>
      </w:r>
    </w:p>
    <w:p w14:paraId="4C053CCD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lastRenderedPageBreak/>
        <w:t>دورية القياس: يمكن تعديلها بحسب حجم الجهة، بشرط بقائها منتظمة وقابلة للمقارنة عبر الفترات.</w:t>
      </w:r>
    </w:p>
    <w:p w14:paraId="7FFA6294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أوزان الخصائص والأبعاد: تُعدَّل بحسب ما يهم مستفيدي الجهة، بشرط أن تُشتق من بيانات لا من رأي.</w:t>
      </w:r>
    </w:p>
    <w:p w14:paraId="43A4CD5D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مستويات التصعيد: تُبنى على الهيكل الفعلي، بشرط بقاء استقلال المستوى الأعلى عمن عالج أولاً.</w:t>
      </w:r>
    </w:p>
    <w:p w14:paraId="24673D88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4" w:name="_Toc237558225"/>
      <w:r>
        <w:rPr>
          <w:b/>
          <w:bCs/>
          <w:color w:val="1A2E5E"/>
          <w:sz w:val="30"/>
          <w:szCs w:val="30"/>
          <w:rtl/>
        </w:rPr>
        <w:t>4. أخطاء التطبيق الشائعة</w:t>
      </w:r>
      <w:bookmarkEnd w:id="4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00"/>
        <w:gridCol w:w="3560"/>
      </w:tblGrid>
      <w:tr w:rsidR="001E6859" w14:paraId="45B6DE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B04E98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الخطأ</w:t>
            </w:r>
          </w:p>
        </w:tc>
        <w:tc>
          <w:tcPr>
            <w:tcW w:w="3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C3DBEF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أثره</w:t>
            </w:r>
          </w:p>
        </w:tc>
        <w:tc>
          <w:tcPr>
            <w:tcW w:w="35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D93AF0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كيف يُتجنَّب</w:t>
            </w:r>
          </w:p>
        </w:tc>
      </w:tr>
      <w:tr w:rsidR="001E6859" w14:paraId="0425A0C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785D7F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البدء بإعلان الميثاق لأنه الأظهر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A77F5F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التزامات بلا بيانات تسندها، فتُخلَف ثم تُسحب فتفقد الثقة مرتين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E15C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الالتزام في المرحلة الرابعة بعد البيانات والقياس</w:t>
            </w:r>
          </w:p>
        </w:tc>
      </w:tr>
      <w:tr w:rsidR="001E6859" w14:paraId="44D300C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968C79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نسخ أرقام منظمة العرض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97DA0B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نظام يبدو مكتملاً ويصف واقعاً ليس واقع الجهة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4BAE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إفراغ كل السجلات قبل التشغيل وملؤها من الواقع</w:t>
            </w:r>
          </w:p>
        </w:tc>
      </w:tr>
      <w:tr w:rsidR="001E6859" w14:paraId="676A3FA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D138AA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قياس الرضا بحقل واحد لأنه أسهل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77CD51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رقم لا يقيس ما تعرّفه المواصفة رضاً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0C6422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الحقلان إلزاميان ولا استثناء</w:t>
            </w:r>
          </w:p>
        </w:tc>
      </w:tr>
      <w:tr w:rsidR="001E6859" w14:paraId="0651E25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982B9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تكليف لجنة بملكية النظام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B8D9D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ملكية موزعة تعني بلا مالك، فلا يُساءل أحد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8AA110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مالك واحد مسمى بصلاحيات معلنة</w:t>
            </w:r>
          </w:p>
        </w:tc>
      </w:tr>
      <w:tr w:rsidR="001E6859" w14:paraId="425DAEA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65034B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إطلاق كل الوحدات دفعة واحدة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3C05FF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إرهاق تنظيمي وتطبيق شكلي في كلها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BEF8DB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الترتيب المرحلي في خارطة الطريق</w:t>
            </w:r>
          </w:p>
        </w:tc>
      </w:tr>
      <w:tr w:rsidR="001E6859" w14:paraId="0C35D5C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01B58D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مكافأة الكم دون شرط جودة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9EB240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خدمة أسرع وأردأ، وتناقض بين ما نعلنه وما نكافئه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28F46E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مراجعة كل حافز قائم قبل إطلاق النظام</w:t>
            </w:r>
          </w:p>
        </w:tc>
      </w:tr>
      <w:tr w:rsidR="001E6859" w14:paraId="33D211A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565D5B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إغلاق فرص التحسين دون إعادة قياس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48126B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مليء بالحركة بلا أثر — وأخطر ما يُعرض على قيادة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F79314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حقل نتيجة إعادة القياس إلزامي للإغلاق</w:t>
            </w:r>
          </w:p>
        </w:tc>
      </w:tr>
    </w:tbl>
    <w:p w14:paraId="1CFBEDAA" w14:textId="77777777" w:rsidR="001E6859" w:rsidRDefault="001E6859" w:rsidP="00C820E7">
      <w:pPr>
        <w:spacing w:after="150"/>
      </w:pPr>
    </w:p>
    <w:p w14:paraId="07D95CDE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5" w:name="_Toc237558226"/>
      <w:r>
        <w:rPr>
          <w:b/>
          <w:bCs/>
          <w:color w:val="1A2E5E"/>
          <w:sz w:val="30"/>
          <w:szCs w:val="30"/>
          <w:rtl/>
        </w:rPr>
        <w:t>5. خطوات التخصيص العملية</w:t>
      </w:r>
      <w:bookmarkEnd w:id="5"/>
    </w:p>
    <w:p w14:paraId="38CC566A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1) املأ نموذج تقييم الفجوة الأولي بأدلة لا بانطباع، واعرف نقطة بدايتك الحقيقية.</w:t>
      </w:r>
    </w:p>
    <w:p w14:paraId="121BE8F7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2) استبدل الهوية وبيانات المنظمة في كل المخرجات، وأفرغ كل السجلات من بيانات العرض.</w:t>
      </w:r>
    </w:p>
    <w:p w14:paraId="53C51802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3) احصر خدماتك في سجل الخدمات وعيّن لكل خدمة مالكاً مسمى.</w:t>
      </w:r>
    </w:p>
    <w:p w14:paraId="4B36DB1E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4) ابنِ نموذج البيانات وفعّل سجل الأحداث قبل أي إعلان.</w:t>
      </w:r>
    </w:p>
    <w:p w14:paraId="1280F84D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5) اشتق الالتزامات من أدائك الفعلي واختبر سعتك قبل صياغتها.</w:t>
      </w:r>
    </w:p>
    <w:p w14:paraId="78C252BF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6) اضبط المستهدفات وحدود القبول على خط أساسك لا على أرقام العرض.</w:t>
      </w:r>
    </w:p>
    <w:p w14:paraId="51ED731B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7) راجع القواعد المنهجية في القسم 2 وتأكد أن أياً منها لم يُسقط في التبسيط.</w:t>
      </w:r>
    </w:p>
    <w:p w14:paraId="1D65A741" w14:textId="77777777" w:rsidR="001E6859" w:rsidRDefault="00000000" w:rsidP="00C820E7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8) ابدأ التطبيق بترتيب خارطة الطريق، ولا تقفز إلى الإعلان.</w:t>
      </w:r>
    </w:p>
    <w:tbl>
      <w:tblPr>
        <w:bidiVisual/>
        <w:tblW w:w="9360" w:type="dxa"/>
        <w:tblBorders>
          <w:top w:val="single" w:sz="2" w:space="0" w:color="C8A84B"/>
          <w:left w:val="single" w:sz="18" w:space="0" w:color="C8A84B"/>
          <w:bottom w:val="single" w:sz="2" w:space="0" w:color="C8A84B"/>
          <w:right w:val="single" w:sz="18" w:space="0" w:color="C8A84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6859" w14:paraId="235079A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DF6E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FCE3749" w14:textId="77777777" w:rsidR="001E6859" w:rsidRDefault="00000000" w:rsidP="00C820E7">
            <w:pPr>
              <w:spacing w:after="60"/>
            </w:pPr>
            <w:r>
              <w:rPr>
                <w:b/>
                <w:bCs/>
                <w:color w:val="C8A84B"/>
                <w:sz w:val="21"/>
                <w:szCs w:val="21"/>
                <w:rtl/>
              </w:rPr>
              <w:t>ما يتطلب تحققاً من الجهة</w:t>
            </w:r>
          </w:p>
          <w:p w14:paraId="052BE116" w14:textId="77777777" w:rsidR="001E6859" w:rsidRDefault="00000000" w:rsidP="00C820E7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أي ربط بأطر أو مستهدفات وطنية أو بمتطلبات نظامية لحماية البيانات يُتحقق من مسمياته ونصوصه من مصادره الرسمية قبل الاعتماد، ولا يُنقل من هذه الحزمة.</w:t>
            </w:r>
          </w:p>
          <w:p w14:paraId="7F66BC3D" w14:textId="77777777" w:rsidR="001E6859" w:rsidRDefault="00000000" w:rsidP="00C820E7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والبنود الموسومة في مصفوفة تغطية البنود بأنها «تحتاج النص الكامل» تُراجع من المواصفة الكاملة قبل الاعتماد النهائي.</w:t>
            </w:r>
          </w:p>
        </w:tc>
      </w:tr>
    </w:tbl>
    <w:p w14:paraId="6157E17E" w14:textId="77777777" w:rsidR="001E6859" w:rsidRDefault="001E6859" w:rsidP="00C820E7">
      <w:pPr>
        <w:spacing w:after="200"/>
      </w:pPr>
    </w:p>
    <w:p w14:paraId="03729936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6" w:name="_Toc237558227"/>
      <w:r>
        <w:rPr>
          <w:b/>
          <w:bCs/>
          <w:color w:val="1A2E5E"/>
          <w:sz w:val="30"/>
          <w:szCs w:val="30"/>
          <w:rtl/>
        </w:rPr>
        <w:t>النماذج والسجلات المرتبطة</w:t>
      </w:r>
      <w:bookmarkEnd w:id="6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3600"/>
        <w:gridCol w:w="2400"/>
        <w:gridCol w:w="1060"/>
      </w:tblGrid>
      <w:tr w:rsidR="001E6859" w14:paraId="7C657A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6C5873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الرمز</w:t>
            </w:r>
          </w:p>
        </w:tc>
        <w:tc>
          <w:tcPr>
            <w:tcW w:w="3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8A1794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اسم النموذج أو السجل</w:t>
            </w:r>
          </w:p>
        </w:tc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B786DF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الموضع في هذه الوثيقة</w:t>
            </w:r>
          </w:p>
        </w:tc>
        <w:tc>
          <w:tcPr>
            <w:tcW w:w="10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BDE776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مدة الحفظ</w:t>
            </w:r>
          </w:p>
        </w:tc>
      </w:tr>
      <w:tr w:rsidR="001E6859" w14:paraId="61ED184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1A4CA8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IMT-ISE-IM-FRM-001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FBAB1C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نموذج تقييم الفجوة الأولي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0487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 5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890F1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دائم</w:t>
            </w:r>
          </w:p>
        </w:tc>
      </w:tr>
      <w:tr w:rsidR="001E6859" w14:paraId="4D2A186E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C88A58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IMT-ISE-IM-PLN-001</w:t>
            </w:r>
          </w:p>
        </w:tc>
        <w:tc>
          <w:tcPr>
            <w:tcW w:w="3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70412A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خارطة طريق التطبيق</w:t>
            </w:r>
          </w:p>
        </w:tc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80B104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القسمان 3 و5</w:t>
            </w:r>
          </w:p>
        </w:tc>
        <w:tc>
          <w:tcPr>
            <w:tcW w:w="10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3A83E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دائم</w:t>
            </w:r>
          </w:p>
        </w:tc>
      </w:tr>
      <w:tr w:rsidR="001E6859" w14:paraId="4FEFCDFD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F81FDB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IMT-ISE-DM-MTX-001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EB03FA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مصفوفة تغطية البنود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046B7B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 5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9C2979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دائم</w:t>
            </w:r>
          </w:p>
        </w:tc>
      </w:tr>
    </w:tbl>
    <w:p w14:paraId="3DBE443E" w14:textId="77777777" w:rsidR="001E6859" w:rsidRDefault="001E6859" w:rsidP="00C820E7">
      <w:pPr>
        <w:spacing w:after="200"/>
      </w:pPr>
    </w:p>
    <w:p w14:paraId="474CD67D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7" w:name="_Toc237558228"/>
      <w:r>
        <w:rPr>
          <w:b/>
          <w:bCs/>
          <w:color w:val="1A2E5E"/>
          <w:sz w:val="30"/>
          <w:szCs w:val="30"/>
          <w:rtl/>
        </w:rPr>
        <w:lastRenderedPageBreak/>
        <w:t>مصفوفة تتبع البنود</w:t>
      </w:r>
      <w:bookmarkEnd w:id="7"/>
    </w:p>
    <w:p w14:paraId="69CD5CB0" w14:textId="77777777" w:rsidR="001E6859" w:rsidRDefault="00000000" w:rsidP="00C820E7">
      <w:pPr>
        <w:spacing w:before="60" w:after="120" w:line="300" w:lineRule="auto"/>
      </w:pPr>
      <w:r>
        <w:rPr>
          <w:color w:val="1F2937"/>
          <w:sz w:val="21"/>
          <w:szCs w:val="21"/>
          <w:rtl/>
        </w:rPr>
        <w:t>تبيّن هذه المصفوفة موضع كل بند مرجعي داخل هذه الوثيقة. وأي بند لا يقابله موضع هنا يعني ثغرة تُعالج قبل الاعتماد.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00"/>
        <w:gridCol w:w="3560"/>
      </w:tblGrid>
      <w:tr w:rsidR="001E6859" w14:paraId="689E067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69BFA1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المواصفة والبند</w:t>
            </w:r>
          </w:p>
        </w:tc>
        <w:tc>
          <w:tcPr>
            <w:tcW w:w="3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E94859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عنوان البند</w:t>
            </w:r>
          </w:p>
        </w:tc>
        <w:tc>
          <w:tcPr>
            <w:tcW w:w="35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895567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الموضع في هذه الوثيقة</w:t>
            </w:r>
          </w:p>
        </w:tc>
      </w:tr>
      <w:tr w:rsidR="001E6859" w14:paraId="65633A3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69F578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10001:2018 بند 4.3 و 6.4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FABCF5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اشتقاق الالتزامات من السعة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2FDDF8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القسمان 1 و2</w:t>
            </w:r>
          </w:p>
        </w:tc>
      </w:tr>
      <w:tr w:rsidR="001E6859" w14:paraId="5EA7F49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BC9ED4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4.2 و 7.4.5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25FEDD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قواعد القياس والتحقق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AF2194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 2</w:t>
            </w:r>
          </w:p>
        </w:tc>
      </w:tr>
      <w:tr w:rsidR="001E6859" w14:paraId="5FC9453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5E5BA7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10002:2018 بند 5.2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EF14F8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صياغة السياسة بحسب السياق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045F50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 1</w:t>
            </w:r>
          </w:p>
        </w:tc>
      </w:tr>
      <w:tr w:rsidR="001E6859" w14:paraId="09DA737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16849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23592:2021 بند 7.1.1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BA846C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الرؤية والاستراتيجية الخاصة بالجهة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76FD26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القسم 1</w:t>
            </w:r>
          </w:p>
        </w:tc>
      </w:tr>
    </w:tbl>
    <w:p w14:paraId="1C8BB1AF" w14:textId="77777777" w:rsidR="001E6859" w:rsidRDefault="001E6859" w:rsidP="00C820E7">
      <w:pPr>
        <w:spacing w:after="220"/>
      </w:pPr>
    </w:p>
    <w:p w14:paraId="362C552D" w14:textId="77777777" w:rsidR="001E6859" w:rsidRDefault="00000000" w:rsidP="00C820E7">
      <w:pPr>
        <w:pStyle w:val="Heading1"/>
        <w:pBdr>
          <w:bottom w:val="single" w:sz="12" w:space="6" w:color="C8A84B"/>
        </w:pBdr>
        <w:bidi/>
        <w:spacing w:before="320" w:after="160"/>
      </w:pPr>
      <w:bookmarkStart w:id="8" w:name="_Toc237558229"/>
      <w:r>
        <w:rPr>
          <w:b/>
          <w:bCs/>
          <w:color w:val="1A2E5E"/>
          <w:sz w:val="30"/>
          <w:szCs w:val="30"/>
          <w:rtl/>
        </w:rPr>
        <w:t>سجل الإصدارات</w:t>
      </w:r>
      <w:bookmarkEnd w:id="8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600"/>
        <w:gridCol w:w="3800"/>
        <w:gridCol w:w="1500"/>
        <w:gridCol w:w="1360"/>
      </w:tblGrid>
      <w:tr w:rsidR="001E6859" w14:paraId="7567FB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CC6794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الإصدار</w:t>
            </w:r>
          </w:p>
        </w:tc>
        <w:tc>
          <w:tcPr>
            <w:tcW w:w="1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AE7681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التاريخ</w:t>
            </w:r>
          </w:p>
        </w:tc>
        <w:tc>
          <w:tcPr>
            <w:tcW w:w="38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04EF42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الوصف</w:t>
            </w:r>
          </w:p>
        </w:tc>
        <w:tc>
          <w:tcPr>
            <w:tcW w:w="1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B79E4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أعدّها</w:t>
            </w:r>
          </w:p>
        </w:tc>
        <w:tc>
          <w:tcPr>
            <w:tcW w:w="1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5FDB2C" w14:textId="77777777" w:rsidR="001E6859" w:rsidRDefault="00000000" w:rsidP="00C820E7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اعتمدها</w:t>
            </w:r>
          </w:p>
        </w:tc>
      </w:tr>
      <w:tr w:rsidR="001E6859" w14:paraId="24B13078" w14:textId="77777777">
        <w:tblPrEx>
          <w:tblCellMar>
            <w:top w:w="0" w:type="dxa"/>
            <w:bottom w:w="0" w:type="dxa"/>
          </w:tblCellMar>
        </w:tblPrEx>
        <w:tc>
          <w:tcPr>
            <w:tcW w:w="1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579A3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1.0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B83191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2026-08-12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5248DE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الإصدار الأول — ما يجب تغييره وما يجب ألا يُغيَّر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C2212D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التطوير المؤسسي</w:t>
            </w:r>
          </w:p>
        </w:tc>
        <w:tc>
          <w:tcPr>
            <w:tcW w:w="1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7F7B7D" w14:textId="77777777" w:rsidR="001E6859" w:rsidRDefault="00000000" w:rsidP="00C820E7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مالك النظام</w:t>
            </w:r>
          </w:p>
        </w:tc>
      </w:tr>
    </w:tbl>
    <w:p w14:paraId="3C9D3F10" w14:textId="77777777" w:rsidR="00BE6CD1" w:rsidRDefault="00BE6CD1" w:rsidP="00C820E7"/>
    <w:sectPr w:rsidR="00BE6CD1">
      <w:headerReference w:type="default" r:id="rId8"/>
      <w:footerReference w:type="default" r:id="rId9"/>
      <w:pgSz w:w="11906" w:h="16838"/>
      <w:pgMar w:top="1000" w:right="1080" w:bottom="10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0374" w14:textId="77777777" w:rsidR="00BE6CD1" w:rsidRDefault="00BE6CD1">
      <w:r>
        <w:separator/>
      </w:r>
    </w:p>
  </w:endnote>
  <w:endnote w:type="continuationSeparator" w:id="0">
    <w:p w14:paraId="632654E7" w14:textId="77777777" w:rsidR="00BE6CD1" w:rsidRDefault="00BE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16C0" w14:textId="77777777" w:rsidR="001E6859" w:rsidRDefault="00000000">
    <w:pPr>
      <w:jc w:val="center"/>
    </w:pPr>
    <w:r>
      <w:rPr>
        <w:color w:val="6B7280"/>
        <w:sz w:val="16"/>
        <w:szCs w:val="16"/>
        <w:rtl/>
      </w:rPr>
      <w:t xml:space="preserve">امتثال · Imtithal — imtithal.store        صفحة </w:t>
    </w:r>
    <w:r>
      <w:rPr>
        <w:color w:val="6B7280"/>
        <w:sz w:val="16"/>
        <w:szCs w:val="16"/>
        <w:rtl/>
      </w:rPr>
      <w:fldChar w:fldCharType="begin"/>
    </w:r>
    <w:r>
      <w:rPr>
        <w:color w:val="6B7280"/>
        <w:sz w:val="16"/>
        <w:szCs w:val="16"/>
        <w:rtl/>
      </w:rPr>
      <w:instrText>PAGE</w:instrText>
    </w:r>
    <w:r>
      <w:rPr>
        <w:color w:val="6B7280"/>
        <w:sz w:val="16"/>
        <w:szCs w:val="16"/>
        <w:rtl/>
      </w:rPr>
      <w:fldChar w:fldCharType="separate"/>
    </w:r>
    <w:r w:rsidR="00C820E7">
      <w:rPr>
        <w:noProof/>
        <w:color w:val="6B7280"/>
        <w:sz w:val="16"/>
        <w:szCs w:val="16"/>
        <w:rtl/>
      </w:rPr>
      <w:t>1</w:t>
    </w:r>
    <w:r>
      <w:rPr>
        <w:color w:val="6B7280"/>
        <w:sz w:val="16"/>
        <w:szCs w:val="16"/>
        <w:rtl/>
      </w:rPr>
      <w:fldChar w:fldCharType="end"/>
    </w:r>
    <w:r>
      <w:rPr>
        <w:color w:val="6B7280"/>
        <w:sz w:val="16"/>
        <w:szCs w:val="16"/>
        <w:rtl/>
      </w:rPr>
      <w:t xml:space="preserve"> من </w:t>
    </w:r>
    <w:r>
      <w:rPr>
        <w:color w:val="6B7280"/>
        <w:sz w:val="16"/>
        <w:szCs w:val="16"/>
        <w:rtl/>
      </w:rPr>
      <w:fldChar w:fldCharType="begin"/>
    </w:r>
    <w:r>
      <w:rPr>
        <w:color w:val="6B7280"/>
        <w:sz w:val="16"/>
        <w:szCs w:val="16"/>
        <w:rtl/>
      </w:rPr>
      <w:instrText>NUMPAGES</w:instrText>
    </w:r>
    <w:r>
      <w:rPr>
        <w:color w:val="6B7280"/>
        <w:sz w:val="16"/>
        <w:szCs w:val="16"/>
        <w:rtl/>
      </w:rPr>
      <w:fldChar w:fldCharType="separate"/>
    </w:r>
    <w:r w:rsidR="00C820E7">
      <w:rPr>
        <w:noProof/>
        <w:color w:val="6B7280"/>
        <w:sz w:val="16"/>
        <w:szCs w:val="16"/>
        <w:rtl/>
      </w:rPr>
      <w:t>2</w:t>
    </w:r>
    <w:r>
      <w:rPr>
        <w:color w:val="6B7280"/>
        <w:sz w:val="16"/>
        <w:szCs w:val="16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AB77" w14:textId="77777777" w:rsidR="00BE6CD1" w:rsidRDefault="00BE6CD1">
      <w:r>
        <w:separator/>
      </w:r>
    </w:p>
  </w:footnote>
  <w:footnote w:type="continuationSeparator" w:id="0">
    <w:p w14:paraId="0DC3C0F1" w14:textId="77777777" w:rsidR="00BE6CD1" w:rsidRDefault="00BE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E552" w14:textId="77777777" w:rsidR="001E6859" w:rsidRDefault="00000000">
    <w:pPr>
      <w:pBdr>
        <w:bottom w:val="single" w:sz="6" w:space="4" w:color="C8A84B"/>
      </w:pBdr>
      <w:jc w:val="right"/>
    </w:pPr>
    <w:r>
      <w:rPr>
        <w:noProof/>
      </w:rPr>
      <w:drawing>
        <wp:inline distT="0" distB="0" distL="0" distR="0" wp14:anchorId="3B962C27" wp14:editId="0B28ADA3">
          <wp:extent cx="704850" cy="314325"/>
          <wp:effectExtent l="0" t="0" r="0" b="0"/>
          <wp:docPr id="1628857240" name="Picture 1628857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color w:val="6B7280"/>
        <w:sz w:val="16"/>
        <w:szCs w:val="16"/>
        <w:rtl/>
      </w:rPr>
      <w:t>دليل تخصيص النظام للجهة  |  IMT-ISE-IM-GDE-001  |  تخصيص وتطبيق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115C6"/>
    <w:multiLevelType w:val="hybridMultilevel"/>
    <w:tmpl w:val="794E1130"/>
    <w:lvl w:ilvl="0" w:tplc="C652E282">
      <w:start w:val="1"/>
      <w:numFmt w:val="bullet"/>
      <w:lvlText w:val="●"/>
      <w:lvlJc w:val="left"/>
      <w:pPr>
        <w:ind w:left="720" w:hanging="360"/>
      </w:pPr>
    </w:lvl>
    <w:lvl w:ilvl="1" w:tplc="1400AD92">
      <w:start w:val="1"/>
      <w:numFmt w:val="bullet"/>
      <w:lvlText w:val="○"/>
      <w:lvlJc w:val="left"/>
      <w:pPr>
        <w:ind w:left="1440" w:hanging="360"/>
      </w:pPr>
    </w:lvl>
    <w:lvl w:ilvl="2" w:tplc="3C9EC562">
      <w:start w:val="1"/>
      <w:numFmt w:val="bullet"/>
      <w:lvlText w:val="■"/>
      <w:lvlJc w:val="left"/>
      <w:pPr>
        <w:ind w:left="2160" w:hanging="360"/>
      </w:pPr>
    </w:lvl>
    <w:lvl w:ilvl="3" w:tplc="D4DC7D58">
      <w:start w:val="1"/>
      <w:numFmt w:val="bullet"/>
      <w:lvlText w:val="●"/>
      <w:lvlJc w:val="left"/>
      <w:pPr>
        <w:ind w:left="2880" w:hanging="360"/>
      </w:pPr>
    </w:lvl>
    <w:lvl w:ilvl="4" w:tplc="101EB164">
      <w:start w:val="1"/>
      <w:numFmt w:val="bullet"/>
      <w:lvlText w:val="○"/>
      <w:lvlJc w:val="left"/>
      <w:pPr>
        <w:ind w:left="3600" w:hanging="360"/>
      </w:pPr>
    </w:lvl>
    <w:lvl w:ilvl="5" w:tplc="E728A00E">
      <w:start w:val="1"/>
      <w:numFmt w:val="bullet"/>
      <w:lvlText w:val="■"/>
      <w:lvlJc w:val="left"/>
      <w:pPr>
        <w:ind w:left="4320" w:hanging="360"/>
      </w:pPr>
    </w:lvl>
    <w:lvl w:ilvl="6" w:tplc="AD401DB8">
      <w:start w:val="1"/>
      <w:numFmt w:val="bullet"/>
      <w:lvlText w:val="●"/>
      <w:lvlJc w:val="left"/>
      <w:pPr>
        <w:ind w:left="5040" w:hanging="360"/>
      </w:pPr>
    </w:lvl>
    <w:lvl w:ilvl="7" w:tplc="6E646AD2">
      <w:start w:val="1"/>
      <w:numFmt w:val="bullet"/>
      <w:lvlText w:val="●"/>
      <w:lvlJc w:val="left"/>
      <w:pPr>
        <w:ind w:left="5760" w:hanging="360"/>
      </w:pPr>
    </w:lvl>
    <w:lvl w:ilvl="8" w:tplc="91D89126">
      <w:start w:val="1"/>
      <w:numFmt w:val="bullet"/>
      <w:lvlText w:val="●"/>
      <w:lvlJc w:val="left"/>
      <w:pPr>
        <w:ind w:left="6480" w:hanging="360"/>
      </w:pPr>
    </w:lvl>
  </w:abstractNum>
  <w:num w:numId="1" w16cid:durableId="18049303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859"/>
    <w:rsid w:val="001E6859"/>
    <w:rsid w:val="008F72E4"/>
    <w:rsid w:val="00BE6CD1"/>
    <w:rsid w:val="00C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94FD"/>
  <w15:docId w15:val="{09790CC3-E135-4890-8371-4CDBC4F9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820E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تخصيص النظام للجهة</dc:title>
  <dc:creator>Imtithal — امتثال</dc:creator>
  <dc:description>IMT-ISE-IM-GDE-001</dc:description>
  <cp:lastModifiedBy>Yass4479 Baset</cp:lastModifiedBy>
  <cp:revision>2</cp:revision>
  <dcterms:created xsi:type="dcterms:W3CDTF">2026-08-13T20:27:00Z</dcterms:created>
  <dcterms:modified xsi:type="dcterms:W3CDTF">2026-08-13T21:04:00Z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083d828b-9878-41a5-8247-f0966586bde5</vt:lpwstr>
  </property>
</Properties>
</file>